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B0EB4" w14:textId="77777777" w:rsidR="003E4EFA" w:rsidRDefault="003E4EFA" w:rsidP="00D846A0">
      <w:pPr>
        <w:pStyle w:val="NoSpacing"/>
        <w:rPr>
          <w:rFonts w:ascii="Arial" w:hAnsi="Arial" w:cs="Arial"/>
          <w:b/>
        </w:rPr>
      </w:pPr>
    </w:p>
    <w:p w14:paraId="6900064D" w14:textId="77777777" w:rsidR="00D846A0" w:rsidRPr="003E38EF" w:rsidRDefault="0067363C" w:rsidP="00D846A0">
      <w:pPr>
        <w:pStyle w:val="NoSpacing"/>
        <w:rPr>
          <w:rFonts w:ascii="Arial" w:hAnsi="Arial" w:cs="Arial"/>
          <w:b/>
          <w:sz w:val="28"/>
          <w:szCs w:val="28"/>
        </w:rPr>
      </w:pPr>
      <w:r w:rsidRPr="003E38EF">
        <w:rPr>
          <w:rFonts w:ascii="Arial" w:hAnsi="Arial" w:cs="Arial"/>
          <w:b/>
          <w:sz w:val="28"/>
          <w:szCs w:val="28"/>
        </w:rPr>
        <w:t>Communications Update</w:t>
      </w:r>
    </w:p>
    <w:p w14:paraId="40FE9BED" w14:textId="77777777" w:rsidR="0067363C" w:rsidRDefault="0067363C" w:rsidP="00D846A0">
      <w:pPr>
        <w:pStyle w:val="NoSpacing"/>
        <w:rPr>
          <w:rFonts w:ascii="Arial" w:hAnsi="Arial" w:cs="Arial"/>
          <w:b/>
        </w:rPr>
      </w:pPr>
    </w:p>
    <w:p w14:paraId="7C128461" w14:textId="77777777" w:rsidR="00726851" w:rsidRDefault="00726851" w:rsidP="00D846A0">
      <w:pPr>
        <w:pStyle w:val="NoSpacing"/>
        <w:rPr>
          <w:rFonts w:ascii="Arial" w:hAnsi="Arial" w:cs="Arial"/>
          <w:b/>
        </w:rPr>
      </w:pPr>
    </w:p>
    <w:p w14:paraId="02B0B8C8" w14:textId="411EF54D" w:rsidR="00D846A0" w:rsidRPr="003E38EF" w:rsidRDefault="00D846A0" w:rsidP="00D846A0">
      <w:pPr>
        <w:pStyle w:val="NoSpacing"/>
        <w:rPr>
          <w:rFonts w:ascii="Arial" w:hAnsi="Arial" w:cs="Arial"/>
          <w:b/>
        </w:rPr>
      </w:pPr>
      <w:r w:rsidRPr="003E38EF">
        <w:rPr>
          <w:rFonts w:ascii="Arial" w:hAnsi="Arial" w:cs="Arial"/>
          <w:b/>
        </w:rPr>
        <w:t xml:space="preserve">Purpose </w:t>
      </w:r>
    </w:p>
    <w:p w14:paraId="50AD706D" w14:textId="77777777" w:rsidR="00D846A0" w:rsidRPr="003E38EF" w:rsidRDefault="00D846A0" w:rsidP="003E38EF">
      <w:pPr>
        <w:pStyle w:val="NoSpacing"/>
        <w:rPr>
          <w:rFonts w:ascii="Arial" w:hAnsi="Arial" w:cs="Arial"/>
          <w:b/>
        </w:rPr>
      </w:pPr>
    </w:p>
    <w:p w14:paraId="3DA5B354" w14:textId="439A68E8" w:rsidR="00D846A0" w:rsidRDefault="003E38EF" w:rsidP="003E38EF">
      <w:pPr>
        <w:pStyle w:val="NoSpacing"/>
        <w:rPr>
          <w:rFonts w:ascii="Arial" w:hAnsi="Arial" w:cs="Arial"/>
        </w:rPr>
      </w:pPr>
      <w:r>
        <w:rPr>
          <w:rFonts w:ascii="Arial" w:hAnsi="Arial" w:cs="Arial"/>
        </w:rPr>
        <w:t xml:space="preserve">For information. </w:t>
      </w:r>
    </w:p>
    <w:p w14:paraId="4D0E95EC" w14:textId="77777777" w:rsidR="003E38EF" w:rsidRPr="003E38EF" w:rsidRDefault="003E38EF" w:rsidP="003E38EF">
      <w:pPr>
        <w:pStyle w:val="NoSpacing"/>
        <w:rPr>
          <w:rFonts w:ascii="Arial" w:hAnsi="Arial" w:cs="Arial"/>
        </w:rPr>
      </w:pPr>
    </w:p>
    <w:p w14:paraId="18DD733C" w14:textId="77777777" w:rsidR="00D846A0" w:rsidRPr="003E38EF" w:rsidRDefault="00D846A0" w:rsidP="003E38EF">
      <w:pPr>
        <w:pStyle w:val="NoSpacing"/>
        <w:rPr>
          <w:rFonts w:ascii="Arial" w:hAnsi="Arial" w:cs="Arial"/>
          <w:b/>
        </w:rPr>
      </w:pPr>
      <w:r w:rsidRPr="003E38EF">
        <w:rPr>
          <w:rFonts w:ascii="Arial" w:hAnsi="Arial" w:cs="Arial"/>
          <w:b/>
        </w:rPr>
        <w:t>Summary</w:t>
      </w:r>
    </w:p>
    <w:p w14:paraId="029A96D9" w14:textId="77777777" w:rsidR="00D846A0" w:rsidRPr="003E38EF" w:rsidRDefault="00D846A0" w:rsidP="003E38EF">
      <w:pPr>
        <w:pStyle w:val="NoSpacing"/>
        <w:rPr>
          <w:rFonts w:ascii="Arial" w:hAnsi="Arial" w:cs="Arial"/>
          <w:b/>
        </w:rPr>
      </w:pPr>
    </w:p>
    <w:p w14:paraId="2ED5FA46" w14:textId="79EA07E3" w:rsidR="00726851" w:rsidRDefault="00726851" w:rsidP="00726851">
      <w:pPr>
        <w:pStyle w:val="NoSpacing"/>
        <w:rPr>
          <w:rFonts w:ascii="Arial" w:hAnsi="Arial" w:cs="Arial"/>
        </w:rPr>
      </w:pPr>
      <w:r>
        <w:rPr>
          <w:rFonts w:ascii="Arial" w:hAnsi="Arial" w:cs="Arial"/>
        </w:rPr>
        <w:t>This report summarises communications activity between April and June 2015.</w:t>
      </w:r>
    </w:p>
    <w:p w14:paraId="6D6D7DD0" w14:textId="77777777" w:rsidR="00726851" w:rsidRDefault="00726851" w:rsidP="001101A8">
      <w:pPr>
        <w:rPr>
          <w:rFonts w:ascii="Arial" w:hAnsi="Arial" w:cs="Arial"/>
        </w:rPr>
      </w:pPr>
    </w:p>
    <w:p w14:paraId="17844330" w14:textId="5C7E8072" w:rsidR="001101A8" w:rsidRPr="001101A8" w:rsidRDefault="00D846A0" w:rsidP="001101A8">
      <w:pPr>
        <w:rPr>
          <w:rFonts w:ascii="Arial" w:hAnsi="Arial" w:cs="Arial"/>
        </w:rPr>
      </w:pPr>
      <w:r w:rsidRPr="001101A8">
        <w:rPr>
          <w:rFonts w:ascii="Arial" w:hAnsi="Arial" w:cs="Arial"/>
        </w:rPr>
        <w:t xml:space="preserve">Since </w:t>
      </w:r>
      <w:r w:rsidR="00191D7D" w:rsidRPr="001101A8">
        <w:rPr>
          <w:rFonts w:ascii="Arial" w:hAnsi="Arial" w:cs="Arial"/>
        </w:rPr>
        <w:t>2013</w:t>
      </w:r>
      <w:r w:rsidRPr="001101A8">
        <w:rPr>
          <w:rFonts w:ascii="Arial" w:hAnsi="Arial" w:cs="Arial"/>
        </w:rPr>
        <w:t>, and f</w:t>
      </w:r>
      <w:r w:rsidR="00C5381D" w:rsidRPr="001101A8">
        <w:rPr>
          <w:rFonts w:ascii="Arial" w:hAnsi="Arial" w:cs="Arial"/>
        </w:rPr>
        <w:t xml:space="preserve">ollowing the publication of </w:t>
      </w:r>
      <w:r w:rsidRPr="001101A8">
        <w:rPr>
          <w:rFonts w:ascii="Arial" w:hAnsi="Arial" w:cs="Arial"/>
        </w:rPr>
        <w:t>o</w:t>
      </w:r>
      <w:r w:rsidR="00F35C63" w:rsidRPr="001101A8">
        <w:rPr>
          <w:rFonts w:ascii="Arial" w:hAnsi="Arial" w:cs="Arial"/>
        </w:rPr>
        <w:t xml:space="preserve">ur </w:t>
      </w:r>
      <w:r w:rsidRPr="001101A8">
        <w:rPr>
          <w:rFonts w:ascii="Arial" w:hAnsi="Arial" w:cs="Arial"/>
        </w:rPr>
        <w:t>communication</w:t>
      </w:r>
      <w:r w:rsidR="00F35C63" w:rsidRPr="001101A8">
        <w:rPr>
          <w:rFonts w:ascii="Arial" w:hAnsi="Arial" w:cs="Arial"/>
        </w:rPr>
        <w:t>s</w:t>
      </w:r>
      <w:r w:rsidRPr="001101A8">
        <w:rPr>
          <w:rFonts w:ascii="Arial" w:hAnsi="Arial" w:cs="Arial"/>
        </w:rPr>
        <w:t xml:space="preserve"> plan and strategy, a monitoring and evaluation system has been developed to allow tracking and recording </w:t>
      </w:r>
      <w:r w:rsidR="00191D7D" w:rsidRPr="001101A8">
        <w:rPr>
          <w:rFonts w:ascii="Arial" w:hAnsi="Arial" w:cs="Arial"/>
        </w:rPr>
        <w:t>of our main communications activity</w:t>
      </w:r>
      <w:r w:rsidRPr="001101A8">
        <w:rPr>
          <w:rFonts w:ascii="Arial" w:hAnsi="Arial" w:cs="Arial"/>
        </w:rPr>
        <w:t>. As well as volume of media activity, it also allows the tone of coverage (positive or negative) and ratio of proactive and reactive coverage to be measured.</w:t>
      </w:r>
      <w:r w:rsidR="00191D7D" w:rsidRPr="001101A8">
        <w:rPr>
          <w:rFonts w:ascii="Arial" w:hAnsi="Arial" w:cs="Arial"/>
        </w:rPr>
        <w:t xml:space="preserve"> We also record and measure activity across digital, parliament and a range of other channels used to influence the political agenda and to ensure loc</w:t>
      </w:r>
      <w:r w:rsidR="00726851">
        <w:rPr>
          <w:rFonts w:ascii="Arial" w:hAnsi="Arial" w:cs="Arial"/>
        </w:rPr>
        <w:t>al government’s voice is heard.</w:t>
      </w:r>
    </w:p>
    <w:p w14:paraId="4252662F" w14:textId="77777777" w:rsidR="002746BF" w:rsidRPr="003E38EF" w:rsidRDefault="002746BF" w:rsidP="003E38EF">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D846A0" w:rsidRPr="003E38EF" w14:paraId="0DE43ED9" w14:textId="77777777" w:rsidTr="009E2E83">
        <w:tc>
          <w:tcPr>
            <w:tcW w:w="9242" w:type="dxa"/>
          </w:tcPr>
          <w:p w14:paraId="4A8C51F8" w14:textId="77777777" w:rsidR="003E38EF" w:rsidRDefault="003E38EF" w:rsidP="009E2E83">
            <w:pPr>
              <w:pStyle w:val="NoSpacing"/>
              <w:rPr>
                <w:rFonts w:ascii="Arial" w:hAnsi="Arial" w:cs="Arial"/>
                <w:b/>
              </w:rPr>
            </w:pPr>
          </w:p>
          <w:p w14:paraId="6E26DF0E" w14:textId="77777777" w:rsidR="00D846A0" w:rsidRDefault="00D846A0" w:rsidP="009E2E83">
            <w:pPr>
              <w:pStyle w:val="NoSpacing"/>
              <w:rPr>
                <w:rFonts w:ascii="Arial" w:hAnsi="Arial" w:cs="Arial"/>
                <w:b/>
              </w:rPr>
            </w:pPr>
            <w:r w:rsidRPr="003E38EF">
              <w:rPr>
                <w:rFonts w:ascii="Arial" w:hAnsi="Arial" w:cs="Arial"/>
                <w:b/>
              </w:rPr>
              <w:t>Recommendation</w:t>
            </w:r>
          </w:p>
          <w:p w14:paraId="4CE515AF" w14:textId="77777777" w:rsidR="003E38EF" w:rsidRPr="003E38EF" w:rsidRDefault="003E38EF" w:rsidP="009E2E83">
            <w:pPr>
              <w:pStyle w:val="NoSpacing"/>
              <w:rPr>
                <w:rFonts w:ascii="Arial" w:hAnsi="Arial" w:cs="Arial"/>
                <w:b/>
              </w:rPr>
            </w:pPr>
          </w:p>
          <w:p w14:paraId="64480EF3" w14:textId="472D4E31" w:rsidR="00D846A0" w:rsidRPr="003E38EF" w:rsidRDefault="003E38EF" w:rsidP="009E2E83">
            <w:pPr>
              <w:pStyle w:val="NoSpacing"/>
              <w:rPr>
                <w:rFonts w:ascii="Arial" w:hAnsi="Arial" w:cs="Arial"/>
              </w:rPr>
            </w:pPr>
            <w:r>
              <w:rPr>
                <w:rFonts w:ascii="Arial" w:hAnsi="Arial" w:cs="Arial"/>
              </w:rPr>
              <w:t xml:space="preserve">That the LGA </w:t>
            </w:r>
            <w:r w:rsidR="00D846A0" w:rsidRPr="003E38EF">
              <w:rPr>
                <w:rFonts w:ascii="Arial" w:hAnsi="Arial" w:cs="Arial"/>
              </w:rPr>
              <w:t>Leadership Board note</w:t>
            </w:r>
            <w:r>
              <w:rPr>
                <w:rFonts w:ascii="Arial" w:hAnsi="Arial" w:cs="Arial"/>
              </w:rPr>
              <w:t>s</w:t>
            </w:r>
            <w:r w:rsidR="00D846A0" w:rsidRPr="003E38EF">
              <w:rPr>
                <w:rFonts w:ascii="Arial" w:hAnsi="Arial" w:cs="Arial"/>
              </w:rPr>
              <w:t xml:space="preserve"> the communications activity for the period April to </w:t>
            </w:r>
            <w:r w:rsidR="002647CA" w:rsidRPr="003E38EF">
              <w:rPr>
                <w:rFonts w:ascii="Arial" w:hAnsi="Arial" w:cs="Arial"/>
              </w:rPr>
              <w:t xml:space="preserve">September </w:t>
            </w:r>
            <w:r w:rsidR="00D846A0" w:rsidRPr="003E38EF">
              <w:rPr>
                <w:rFonts w:ascii="Arial" w:hAnsi="Arial" w:cs="Arial"/>
              </w:rPr>
              <w:t>201</w:t>
            </w:r>
            <w:r w:rsidR="001161E4" w:rsidRPr="003E38EF">
              <w:rPr>
                <w:rFonts w:ascii="Arial" w:hAnsi="Arial" w:cs="Arial"/>
              </w:rPr>
              <w:t>5</w:t>
            </w:r>
            <w:r w:rsidR="00D846A0" w:rsidRPr="003E38EF">
              <w:rPr>
                <w:rFonts w:ascii="Arial" w:hAnsi="Arial" w:cs="Arial"/>
              </w:rPr>
              <w:t>.</w:t>
            </w:r>
          </w:p>
          <w:p w14:paraId="3B726BA6" w14:textId="77777777" w:rsidR="00D846A0" w:rsidRPr="003E38EF" w:rsidRDefault="00D846A0" w:rsidP="009E2E83">
            <w:pPr>
              <w:pStyle w:val="NoSpacing"/>
              <w:rPr>
                <w:rFonts w:ascii="Arial" w:hAnsi="Arial" w:cs="Arial"/>
              </w:rPr>
            </w:pPr>
          </w:p>
          <w:p w14:paraId="4117E4A1" w14:textId="77777777" w:rsidR="003E38EF" w:rsidRDefault="00D846A0" w:rsidP="009E2E83">
            <w:pPr>
              <w:pStyle w:val="NoSpacing"/>
              <w:rPr>
                <w:rFonts w:ascii="Arial" w:hAnsi="Arial" w:cs="Arial"/>
              </w:rPr>
            </w:pPr>
            <w:r w:rsidRPr="003E38EF">
              <w:rPr>
                <w:rFonts w:ascii="Arial" w:hAnsi="Arial" w:cs="Arial"/>
                <w:b/>
              </w:rPr>
              <w:t>Action</w:t>
            </w:r>
            <w:r w:rsidRPr="003E38EF">
              <w:rPr>
                <w:rFonts w:ascii="Arial" w:hAnsi="Arial" w:cs="Arial"/>
              </w:rPr>
              <w:t xml:space="preserve"> </w:t>
            </w:r>
          </w:p>
          <w:p w14:paraId="0A803A36" w14:textId="77777777" w:rsidR="003E38EF" w:rsidRDefault="003E38EF" w:rsidP="009E2E83">
            <w:pPr>
              <w:pStyle w:val="NoSpacing"/>
              <w:rPr>
                <w:rFonts w:ascii="Arial" w:hAnsi="Arial" w:cs="Arial"/>
              </w:rPr>
            </w:pPr>
          </w:p>
          <w:p w14:paraId="4D764294" w14:textId="2FCF7E49" w:rsidR="00D846A0" w:rsidRDefault="003E38EF" w:rsidP="009E2E83">
            <w:pPr>
              <w:pStyle w:val="NoSpacing"/>
              <w:rPr>
                <w:rFonts w:ascii="Arial" w:hAnsi="Arial" w:cs="Arial"/>
              </w:rPr>
            </w:pPr>
            <w:r>
              <w:rPr>
                <w:rFonts w:ascii="Arial" w:hAnsi="Arial" w:cs="Arial"/>
              </w:rPr>
              <w:t xml:space="preserve">As directed by Members. </w:t>
            </w:r>
          </w:p>
          <w:p w14:paraId="2F98A44F" w14:textId="77777777" w:rsidR="003E38EF" w:rsidRPr="003E38EF" w:rsidRDefault="003E38EF" w:rsidP="009E2E83">
            <w:pPr>
              <w:pStyle w:val="NoSpacing"/>
              <w:rPr>
                <w:rFonts w:ascii="Arial" w:hAnsi="Arial" w:cs="Arial"/>
              </w:rPr>
            </w:pPr>
          </w:p>
        </w:tc>
      </w:tr>
    </w:tbl>
    <w:p w14:paraId="084BBDA3" w14:textId="77777777" w:rsidR="00D846A0" w:rsidRPr="003E38EF" w:rsidRDefault="00D846A0" w:rsidP="00D846A0">
      <w:pPr>
        <w:pStyle w:val="NoSpacing"/>
        <w:rPr>
          <w:rFonts w:ascii="Arial" w:hAnsi="Arial" w:cs="Arial"/>
        </w:rPr>
      </w:pPr>
    </w:p>
    <w:p w14:paraId="5CB6CF89" w14:textId="77777777" w:rsidR="002746BF" w:rsidRPr="003E38EF" w:rsidRDefault="002746BF" w:rsidP="00D846A0">
      <w:pPr>
        <w:pStyle w:val="NoSpacing"/>
        <w:rPr>
          <w:rFonts w:ascii="Arial" w:hAnsi="Arial" w:cs="Arial"/>
        </w:rPr>
      </w:pPr>
    </w:p>
    <w:p w14:paraId="6C4492E2" w14:textId="77777777" w:rsidR="00D846A0" w:rsidRPr="003E38EF" w:rsidRDefault="00D846A0" w:rsidP="00D846A0">
      <w:pPr>
        <w:pStyle w:val="NoSpacing"/>
        <w:rPr>
          <w:rFonts w:ascii="Arial" w:hAnsi="Arial" w:cs="Arial"/>
        </w:rPr>
      </w:pPr>
      <w:r w:rsidRPr="003E38EF">
        <w:rPr>
          <w:rFonts w:ascii="Arial" w:hAnsi="Arial" w:cs="Arial"/>
        </w:rPr>
        <w:t xml:space="preserve">Contact officer: </w:t>
      </w:r>
      <w:r w:rsidRPr="003E38EF">
        <w:rPr>
          <w:rFonts w:ascii="Arial" w:hAnsi="Arial" w:cs="Arial"/>
        </w:rPr>
        <w:tab/>
        <w:t>David Holdstock</w:t>
      </w:r>
    </w:p>
    <w:p w14:paraId="1DC3D952" w14:textId="77777777" w:rsidR="00D846A0" w:rsidRPr="003E38EF" w:rsidRDefault="00D846A0" w:rsidP="00D846A0">
      <w:pPr>
        <w:pStyle w:val="NoSpacing"/>
        <w:rPr>
          <w:rFonts w:ascii="Arial" w:hAnsi="Arial" w:cs="Arial"/>
        </w:rPr>
      </w:pPr>
    </w:p>
    <w:p w14:paraId="7D74E3F2" w14:textId="77777777" w:rsidR="00D846A0" w:rsidRPr="003E38EF" w:rsidRDefault="00D846A0" w:rsidP="00D846A0">
      <w:pPr>
        <w:pStyle w:val="NoSpacing"/>
        <w:rPr>
          <w:rFonts w:ascii="Arial" w:hAnsi="Arial" w:cs="Arial"/>
        </w:rPr>
      </w:pPr>
      <w:r w:rsidRPr="003E38EF">
        <w:rPr>
          <w:rFonts w:ascii="Arial" w:hAnsi="Arial" w:cs="Arial"/>
        </w:rPr>
        <w:t xml:space="preserve">Position: </w:t>
      </w:r>
      <w:r w:rsidRPr="003E38EF">
        <w:rPr>
          <w:rFonts w:ascii="Arial" w:hAnsi="Arial" w:cs="Arial"/>
        </w:rPr>
        <w:tab/>
      </w:r>
      <w:r w:rsidRPr="003E38EF">
        <w:rPr>
          <w:rFonts w:ascii="Arial" w:hAnsi="Arial" w:cs="Arial"/>
        </w:rPr>
        <w:tab/>
        <w:t>Director of Communications</w:t>
      </w:r>
    </w:p>
    <w:p w14:paraId="0859ADDC" w14:textId="77777777" w:rsidR="00D846A0" w:rsidRPr="003E38EF" w:rsidRDefault="00D846A0" w:rsidP="00D846A0">
      <w:pPr>
        <w:pStyle w:val="NoSpacing"/>
        <w:rPr>
          <w:rFonts w:ascii="Arial" w:hAnsi="Arial" w:cs="Arial"/>
        </w:rPr>
      </w:pPr>
    </w:p>
    <w:p w14:paraId="736F769C" w14:textId="77777777" w:rsidR="00D846A0" w:rsidRPr="003E38EF" w:rsidRDefault="00D846A0" w:rsidP="00D846A0">
      <w:pPr>
        <w:pStyle w:val="NoSpacing"/>
        <w:rPr>
          <w:rFonts w:ascii="Arial" w:hAnsi="Arial" w:cs="Arial"/>
        </w:rPr>
      </w:pPr>
      <w:r w:rsidRPr="003E38EF">
        <w:rPr>
          <w:rFonts w:ascii="Arial" w:hAnsi="Arial" w:cs="Arial"/>
        </w:rPr>
        <w:t xml:space="preserve">Phone no: </w:t>
      </w:r>
      <w:r w:rsidRPr="003E38EF">
        <w:rPr>
          <w:rFonts w:ascii="Arial" w:hAnsi="Arial" w:cs="Arial"/>
        </w:rPr>
        <w:tab/>
      </w:r>
      <w:r w:rsidRPr="003E38EF">
        <w:rPr>
          <w:rFonts w:ascii="Arial" w:hAnsi="Arial" w:cs="Arial"/>
        </w:rPr>
        <w:tab/>
        <w:t>020 7664 3056</w:t>
      </w:r>
      <w:r w:rsidRPr="003E38EF">
        <w:rPr>
          <w:rFonts w:ascii="Arial" w:hAnsi="Arial" w:cs="Arial"/>
        </w:rPr>
        <w:tab/>
      </w:r>
    </w:p>
    <w:p w14:paraId="16262686" w14:textId="77777777" w:rsidR="00D846A0" w:rsidRPr="003E38EF" w:rsidRDefault="00D846A0" w:rsidP="00D846A0">
      <w:pPr>
        <w:pStyle w:val="NoSpacing"/>
        <w:rPr>
          <w:rFonts w:ascii="Arial" w:hAnsi="Arial" w:cs="Arial"/>
        </w:rPr>
      </w:pPr>
    </w:p>
    <w:p w14:paraId="50A0B33A" w14:textId="77777777" w:rsidR="00D846A0" w:rsidRPr="003E38EF" w:rsidRDefault="00D846A0" w:rsidP="00D846A0">
      <w:pPr>
        <w:pStyle w:val="NoSpacing"/>
        <w:rPr>
          <w:rFonts w:ascii="Arial" w:hAnsi="Arial" w:cs="Arial"/>
        </w:rPr>
      </w:pPr>
      <w:r w:rsidRPr="003E38EF">
        <w:rPr>
          <w:rFonts w:ascii="Arial" w:hAnsi="Arial" w:cs="Arial"/>
        </w:rPr>
        <w:t xml:space="preserve">E-mail: </w:t>
      </w:r>
      <w:r w:rsidRPr="003E38EF">
        <w:rPr>
          <w:rFonts w:ascii="Arial" w:hAnsi="Arial" w:cs="Arial"/>
        </w:rPr>
        <w:tab/>
      </w:r>
      <w:r w:rsidRPr="003E38EF">
        <w:rPr>
          <w:rFonts w:ascii="Arial" w:hAnsi="Arial" w:cs="Arial"/>
        </w:rPr>
        <w:tab/>
      </w:r>
      <w:hyperlink r:id="rId10" w:history="1">
        <w:r w:rsidRPr="003E38EF">
          <w:rPr>
            <w:rStyle w:val="Hyperlink"/>
            <w:rFonts w:ascii="Arial" w:hAnsi="Arial" w:cs="Arial"/>
          </w:rPr>
          <w:t>David.holdstock@local.gov.uk</w:t>
        </w:r>
      </w:hyperlink>
    </w:p>
    <w:p w14:paraId="40089C06" w14:textId="77777777" w:rsidR="00D846A0" w:rsidRPr="003E38EF" w:rsidRDefault="00D846A0" w:rsidP="00D846A0">
      <w:pPr>
        <w:pStyle w:val="NoSpacing"/>
        <w:rPr>
          <w:rFonts w:ascii="Arial" w:hAnsi="Arial" w:cs="Arial"/>
        </w:rPr>
      </w:pPr>
    </w:p>
    <w:p w14:paraId="255677DC" w14:textId="0563B8DA" w:rsidR="001101A8" w:rsidRDefault="001101A8">
      <w:pPr>
        <w:spacing w:after="200" w:line="276" w:lineRule="auto"/>
        <w:rPr>
          <w:rFonts w:ascii="Arial" w:hAnsi="Arial" w:cs="Arial"/>
        </w:rPr>
      </w:pPr>
      <w:r>
        <w:rPr>
          <w:rFonts w:ascii="Arial" w:hAnsi="Arial" w:cs="Arial"/>
        </w:rPr>
        <w:br w:type="page"/>
      </w:r>
    </w:p>
    <w:p w14:paraId="01F12ACA" w14:textId="77777777" w:rsidR="001101A8" w:rsidRPr="003E38EF" w:rsidRDefault="001101A8" w:rsidP="001101A8">
      <w:pPr>
        <w:pStyle w:val="NoSpacing"/>
        <w:rPr>
          <w:rFonts w:ascii="Arial" w:hAnsi="Arial" w:cs="Arial"/>
          <w:b/>
          <w:sz w:val="28"/>
          <w:szCs w:val="28"/>
        </w:rPr>
      </w:pPr>
      <w:bookmarkStart w:id="0" w:name="_GoBack"/>
      <w:bookmarkEnd w:id="0"/>
      <w:r w:rsidRPr="003E38EF">
        <w:rPr>
          <w:rFonts w:ascii="Arial" w:hAnsi="Arial" w:cs="Arial"/>
          <w:b/>
          <w:sz w:val="28"/>
          <w:szCs w:val="28"/>
        </w:rPr>
        <w:lastRenderedPageBreak/>
        <w:t>Communications Update</w:t>
      </w:r>
    </w:p>
    <w:p w14:paraId="51B0AD32" w14:textId="77777777" w:rsidR="001101A8" w:rsidRDefault="001101A8" w:rsidP="003C1E6F">
      <w:pPr>
        <w:pStyle w:val="ListParagraph"/>
        <w:spacing w:after="0" w:line="240" w:lineRule="auto"/>
        <w:ind w:left="360" w:hanging="360"/>
        <w:rPr>
          <w:rFonts w:ascii="Arial" w:hAnsi="Arial" w:cs="Arial"/>
        </w:rPr>
      </w:pPr>
    </w:p>
    <w:p w14:paraId="1C032FC6" w14:textId="77777777" w:rsidR="001101A8" w:rsidRDefault="001101A8" w:rsidP="003C1E6F">
      <w:pPr>
        <w:pStyle w:val="ListParagraph"/>
        <w:spacing w:after="0" w:line="240" w:lineRule="auto"/>
        <w:ind w:left="360" w:hanging="360"/>
        <w:rPr>
          <w:rFonts w:ascii="Arial" w:hAnsi="Arial" w:cs="Arial"/>
        </w:rPr>
      </w:pPr>
    </w:p>
    <w:p w14:paraId="2582F152" w14:textId="456B768D" w:rsidR="001101A8" w:rsidRPr="00A93A60" w:rsidRDefault="001101A8" w:rsidP="009825EE">
      <w:pPr>
        <w:pStyle w:val="ListParagraph"/>
        <w:numPr>
          <w:ilvl w:val="0"/>
          <w:numId w:val="3"/>
        </w:numPr>
        <w:spacing w:after="0" w:line="240" w:lineRule="auto"/>
        <w:rPr>
          <w:rFonts w:ascii="Arial" w:hAnsi="Arial" w:cs="Arial"/>
        </w:rPr>
      </w:pPr>
      <w:r w:rsidRPr="00A93A60">
        <w:rPr>
          <w:rFonts w:ascii="Arial" w:hAnsi="Arial" w:cs="Arial"/>
        </w:rPr>
        <w:t xml:space="preserve">The main results for April to June 2015 are: </w:t>
      </w:r>
    </w:p>
    <w:p w14:paraId="2B70A192" w14:textId="77777777" w:rsidR="001101A8" w:rsidRPr="003E38EF" w:rsidRDefault="001101A8" w:rsidP="003C1E6F">
      <w:pPr>
        <w:pStyle w:val="ListParagraph"/>
        <w:spacing w:line="240" w:lineRule="auto"/>
        <w:rPr>
          <w:rFonts w:ascii="Arial" w:hAnsi="Arial" w:cs="Arial"/>
        </w:rPr>
      </w:pPr>
    </w:p>
    <w:p w14:paraId="721934FF" w14:textId="77777777" w:rsidR="001101A8" w:rsidRDefault="001101A8" w:rsidP="003C1E6F">
      <w:pPr>
        <w:pStyle w:val="ListParagraph"/>
        <w:numPr>
          <w:ilvl w:val="1"/>
          <w:numId w:val="3"/>
        </w:numPr>
        <w:spacing w:after="240" w:line="240" w:lineRule="auto"/>
        <w:ind w:left="788" w:hanging="431"/>
        <w:rPr>
          <w:rFonts w:ascii="Arial" w:hAnsi="Arial" w:cs="Arial"/>
        </w:rPr>
      </w:pPr>
      <w:r w:rsidRPr="003E38EF">
        <w:rPr>
          <w:rFonts w:ascii="Arial" w:hAnsi="Arial" w:cs="Arial"/>
        </w:rPr>
        <w:t xml:space="preserve">National media coverage down 12 per cent </w:t>
      </w:r>
      <w:r w:rsidRPr="003E38EF">
        <w:rPr>
          <w:rFonts w:ascii="Arial" w:hAnsi="Arial" w:cs="Arial"/>
          <w:u w:val="single"/>
        </w:rPr>
        <w:t>year-on-year</w:t>
      </w:r>
      <w:r w:rsidRPr="003E38EF">
        <w:rPr>
          <w:rFonts w:ascii="Arial" w:hAnsi="Arial" w:cs="Arial"/>
        </w:rPr>
        <w:t xml:space="preserve"> from </w:t>
      </w:r>
      <w:r w:rsidRPr="003E38EF">
        <w:rPr>
          <w:rFonts w:ascii="Arial" w:hAnsi="Arial" w:cs="Arial"/>
          <w:b/>
          <w:bCs/>
        </w:rPr>
        <w:t xml:space="preserve">295 </w:t>
      </w:r>
      <w:r w:rsidRPr="003E38EF">
        <w:rPr>
          <w:rFonts w:ascii="Arial" w:hAnsi="Arial" w:cs="Arial"/>
        </w:rPr>
        <w:t xml:space="preserve">in the same period for 2014 to </w:t>
      </w:r>
      <w:r w:rsidRPr="003E38EF">
        <w:rPr>
          <w:rFonts w:ascii="Arial" w:hAnsi="Arial" w:cs="Arial"/>
          <w:b/>
          <w:bCs/>
        </w:rPr>
        <w:t xml:space="preserve">264 </w:t>
      </w:r>
      <w:r w:rsidRPr="003E38EF">
        <w:rPr>
          <w:rFonts w:ascii="Arial" w:hAnsi="Arial" w:cs="Arial"/>
        </w:rPr>
        <w:t>in the first quarter of 2015. This is mainly attributable to purdah restrictions from March 30 up to the General Election on May 7.</w:t>
      </w:r>
    </w:p>
    <w:p w14:paraId="5ADDE1B7" w14:textId="77777777" w:rsidR="001101A8" w:rsidRDefault="001101A8" w:rsidP="003C1E6F">
      <w:pPr>
        <w:pStyle w:val="ListParagraph"/>
        <w:spacing w:after="240" w:line="240" w:lineRule="auto"/>
        <w:ind w:left="788"/>
        <w:rPr>
          <w:rFonts w:ascii="Arial" w:hAnsi="Arial" w:cs="Arial"/>
        </w:rPr>
      </w:pPr>
    </w:p>
    <w:p w14:paraId="7B8BF442" w14:textId="4C1305C9" w:rsidR="001101A8" w:rsidRDefault="001101A8" w:rsidP="003C1E6F">
      <w:pPr>
        <w:pStyle w:val="ListParagraph"/>
        <w:numPr>
          <w:ilvl w:val="1"/>
          <w:numId w:val="3"/>
        </w:numPr>
        <w:spacing w:after="240" w:line="240" w:lineRule="auto"/>
        <w:ind w:left="788" w:hanging="431"/>
        <w:rPr>
          <w:rFonts w:ascii="Arial" w:hAnsi="Arial" w:cs="Arial"/>
        </w:rPr>
      </w:pPr>
      <w:r w:rsidRPr="001101A8">
        <w:rPr>
          <w:rFonts w:ascii="Arial" w:hAnsi="Arial" w:cs="Arial"/>
          <w:b/>
        </w:rPr>
        <w:t xml:space="preserve">84 per cent </w:t>
      </w:r>
      <w:r w:rsidRPr="001101A8">
        <w:rPr>
          <w:rFonts w:ascii="Arial" w:hAnsi="Arial" w:cs="Arial"/>
        </w:rPr>
        <w:t>of coverage was through pro-active media work against our target of 75 per cent.</w:t>
      </w:r>
    </w:p>
    <w:p w14:paraId="0D29159B" w14:textId="77777777" w:rsidR="001101A8" w:rsidRPr="001101A8" w:rsidRDefault="001101A8" w:rsidP="003C1E6F">
      <w:pPr>
        <w:pStyle w:val="ListParagraph"/>
        <w:spacing w:after="240" w:line="240" w:lineRule="auto"/>
        <w:ind w:left="788"/>
        <w:rPr>
          <w:rFonts w:ascii="Arial" w:hAnsi="Arial" w:cs="Arial"/>
        </w:rPr>
      </w:pPr>
    </w:p>
    <w:p w14:paraId="43267DFD" w14:textId="77777777" w:rsidR="001101A8" w:rsidRDefault="001101A8" w:rsidP="003C1E6F">
      <w:pPr>
        <w:pStyle w:val="ListParagraph"/>
        <w:numPr>
          <w:ilvl w:val="1"/>
          <w:numId w:val="3"/>
        </w:numPr>
        <w:spacing w:after="240" w:line="240" w:lineRule="auto"/>
        <w:ind w:left="788" w:hanging="431"/>
        <w:rPr>
          <w:rFonts w:ascii="Arial" w:hAnsi="Arial" w:cs="Arial"/>
        </w:rPr>
      </w:pPr>
      <w:r w:rsidRPr="003E38EF">
        <w:rPr>
          <w:rFonts w:ascii="Arial" w:hAnsi="Arial" w:cs="Arial"/>
          <w:b/>
          <w:bCs/>
        </w:rPr>
        <w:t>89 per cent</w:t>
      </w:r>
      <w:r w:rsidRPr="003E38EF">
        <w:rPr>
          <w:rFonts w:ascii="Arial" w:hAnsi="Arial" w:cs="Arial"/>
          <w:b/>
        </w:rPr>
        <w:t xml:space="preserve"> </w:t>
      </w:r>
      <w:r w:rsidRPr="003E38EF">
        <w:rPr>
          <w:rFonts w:ascii="Arial" w:hAnsi="Arial" w:cs="Arial"/>
        </w:rPr>
        <w:t xml:space="preserve">of our national coverage was positive, a </w:t>
      </w:r>
      <w:r w:rsidRPr="003E38EF">
        <w:rPr>
          <w:rFonts w:ascii="Arial" w:hAnsi="Arial" w:cs="Arial"/>
          <w:u w:val="single"/>
        </w:rPr>
        <w:t>year-on-year</w:t>
      </w:r>
      <w:r w:rsidRPr="003E38EF">
        <w:rPr>
          <w:rFonts w:ascii="Arial" w:hAnsi="Arial" w:cs="Arial"/>
        </w:rPr>
        <w:t xml:space="preserve"> increase of 10 per cent compared to 79 per cent in the same period last year.</w:t>
      </w:r>
    </w:p>
    <w:p w14:paraId="7C2E92E7" w14:textId="77777777" w:rsidR="001101A8" w:rsidRPr="003E38EF" w:rsidRDefault="001101A8" w:rsidP="003C1E6F">
      <w:pPr>
        <w:pStyle w:val="ListParagraph"/>
        <w:spacing w:after="240" w:line="240" w:lineRule="auto"/>
        <w:ind w:left="788"/>
        <w:rPr>
          <w:rFonts w:ascii="Arial" w:hAnsi="Arial" w:cs="Arial"/>
        </w:rPr>
      </w:pPr>
    </w:p>
    <w:p w14:paraId="36BC300C" w14:textId="77777777" w:rsidR="001101A8" w:rsidRDefault="001101A8" w:rsidP="003C1E6F">
      <w:pPr>
        <w:pStyle w:val="ListParagraph"/>
        <w:numPr>
          <w:ilvl w:val="1"/>
          <w:numId w:val="3"/>
        </w:numPr>
        <w:spacing w:after="240" w:line="240" w:lineRule="auto"/>
        <w:ind w:left="788" w:hanging="431"/>
        <w:rPr>
          <w:rFonts w:ascii="Arial" w:hAnsi="Arial" w:cs="Arial"/>
        </w:rPr>
      </w:pPr>
      <w:r w:rsidRPr="003E38EF">
        <w:rPr>
          <w:rFonts w:ascii="Arial" w:hAnsi="Arial" w:cs="Arial"/>
        </w:rPr>
        <w:t>The LGA secured positive commitments from the political parties in their General Election manifestos.</w:t>
      </w:r>
    </w:p>
    <w:p w14:paraId="21C69F95" w14:textId="77777777" w:rsidR="001101A8" w:rsidRPr="003E38EF" w:rsidRDefault="001101A8" w:rsidP="003C1E6F">
      <w:pPr>
        <w:pStyle w:val="ListParagraph"/>
        <w:spacing w:after="240" w:line="240" w:lineRule="auto"/>
        <w:ind w:left="788"/>
        <w:rPr>
          <w:rFonts w:ascii="Arial" w:hAnsi="Arial" w:cs="Arial"/>
        </w:rPr>
      </w:pPr>
    </w:p>
    <w:p w14:paraId="6C8C0DBB" w14:textId="77777777" w:rsidR="001101A8" w:rsidRDefault="001101A8" w:rsidP="003C1E6F">
      <w:pPr>
        <w:pStyle w:val="ListParagraph"/>
        <w:numPr>
          <w:ilvl w:val="1"/>
          <w:numId w:val="3"/>
        </w:numPr>
        <w:spacing w:after="240" w:line="240" w:lineRule="auto"/>
        <w:ind w:left="788" w:hanging="431"/>
        <w:rPr>
          <w:rFonts w:ascii="Arial" w:hAnsi="Arial" w:cs="Arial"/>
        </w:rPr>
      </w:pPr>
      <w:r w:rsidRPr="003E38EF">
        <w:rPr>
          <w:rFonts w:ascii="Arial" w:hAnsi="Arial" w:cs="Arial"/>
        </w:rPr>
        <w:t xml:space="preserve">The LGA was mentioned </w:t>
      </w:r>
      <w:r w:rsidRPr="003E38EF">
        <w:rPr>
          <w:rFonts w:ascii="Arial" w:hAnsi="Arial" w:cs="Arial"/>
          <w:b/>
        </w:rPr>
        <w:t>51 times</w:t>
      </w:r>
      <w:r w:rsidRPr="003E38EF">
        <w:rPr>
          <w:rFonts w:ascii="Arial" w:hAnsi="Arial" w:cs="Arial"/>
        </w:rPr>
        <w:t xml:space="preserve"> in Parliament between in this period. </w:t>
      </w:r>
    </w:p>
    <w:p w14:paraId="73B6288C" w14:textId="77777777" w:rsidR="001101A8" w:rsidRPr="003E38EF" w:rsidRDefault="001101A8" w:rsidP="003C1E6F">
      <w:pPr>
        <w:pStyle w:val="ListParagraph"/>
        <w:spacing w:after="240" w:line="240" w:lineRule="auto"/>
        <w:ind w:left="788"/>
        <w:rPr>
          <w:rFonts w:ascii="Arial" w:hAnsi="Arial" w:cs="Arial"/>
        </w:rPr>
      </w:pPr>
    </w:p>
    <w:p w14:paraId="53F7A2D0" w14:textId="77777777" w:rsidR="001101A8" w:rsidRDefault="001101A8" w:rsidP="003C1E6F">
      <w:pPr>
        <w:pStyle w:val="ListParagraph"/>
        <w:numPr>
          <w:ilvl w:val="1"/>
          <w:numId w:val="3"/>
        </w:numPr>
        <w:spacing w:after="240" w:line="240" w:lineRule="auto"/>
        <w:ind w:left="788" w:hanging="431"/>
        <w:rPr>
          <w:rFonts w:ascii="Arial" w:hAnsi="Arial" w:cs="Arial"/>
        </w:rPr>
      </w:pPr>
      <w:r w:rsidRPr="003E38EF">
        <w:rPr>
          <w:rFonts w:ascii="Arial" w:hAnsi="Arial" w:cs="Arial"/>
        </w:rPr>
        <w:t>932,501 website page views by more than 238,800 unique users.</w:t>
      </w:r>
    </w:p>
    <w:p w14:paraId="5BE4CDC0" w14:textId="77777777" w:rsidR="001101A8" w:rsidRPr="003E38EF" w:rsidRDefault="001101A8" w:rsidP="003C1E6F">
      <w:pPr>
        <w:pStyle w:val="ListParagraph"/>
        <w:spacing w:after="240" w:line="240" w:lineRule="auto"/>
        <w:ind w:left="788"/>
        <w:rPr>
          <w:rFonts w:ascii="Arial" w:hAnsi="Arial" w:cs="Arial"/>
        </w:rPr>
      </w:pPr>
    </w:p>
    <w:p w14:paraId="5E2DE458" w14:textId="77777777" w:rsidR="001101A8" w:rsidRDefault="001101A8" w:rsidP="003C1E6F">
      <w:pPr>
        <w:pStyle w:val="ListParagraph"/>
        <w:numPr>
          <w:ilvl w:val="1"/>
          <w:numId w:val="3"/>
        </w:numPr>
        <w:spacing w:after="0" w:line="240" w:lineRule="auto"/>
        <w:rPr>
          <w:rFonts w:ascii="Arial" w:hAnsi="Arial" w:cs="Arial"/>
        </w:rPr>
      </w:pPr>
      <w:r w:rsidRPr="003E38EF">
        <w:rPr>
          <w:rFonts w:ascii="Arial" w:hAnsi="Arial" w:cs="Arial"/>
        </w:rPr>
        <w:t>11,952 twitter followers with 9.5 million potential impressions.</w:t>
      </w:r>
    </w:p>
    <w:p w14:paraId="219DFB8E" w14:textId="77777777" w:rsidR="001101A8" w:rsidRPr="003E38EF" w:rsidRDefault="001101A8" w:rsidP="003C1E6F">
      <w:pPr>
        <w:pStyle w:val="ListParagraph"/>
        <w:spacing w:after="0" w:line="240" w:lineRule="auto"/>
        <w:ind w:left="792"/>
        <w:rPr>
          <w:rFonts w:ascii="Arial" w:hAnsi="Arial" w:cs="Arial"/>
        </w:rPr>
      </w:pPr>
    </w:p>
    <w:p w14:paraId="44C84C87" w14:textId="77777777" w:rsidR="001101A8" w:rsidRPr="003E38EF" w:rsidRDefault="001101A8" w:rsidP="003C1E6F">
      <w:pPr>
        <w:pStyle w:val="ListParagraph"/>
        <w:numPr>
          <w:ilvl w:val="0"/>
          <w:numId w:val="3"/>
        </w:numPr>
        <w:spacing w:after="0" w:line="240" w:lineRule="auto"/>
        <w:rPr>
          <w:rFonts w:ascii="Arial" w:hAnsi="Arial" w:cs="Arial"/>
        </w:rPr>
      </w:pPr>
      <w:r w:rsidRPr="003E38EF">
        <w:rPr>
          <w:rFonts w:ascii="Arial" w:hAnsi="Arial" w:cs="Arial"/>
        </w:rPr>
        <w:t xml:space="preserve">The main results for July to September 2015 are: </w:t>
      </w:r>
    </w:p>
    <w:p w14:paraId="532CBDFE" w14:textId="77777777" w:rsidR="001101A8" w:rsidRPr="003E38EF" w:rsidRDefault="001101A8" w:rsidP="003C1E6F">
      <w:pPr>
        <w:pStyle w:val="NoSpacing"/>
        <w:contextualSpacing/>
        <w:rPr>
          <w:rFonts w:ascii="Arial" w:hAnsi="Arial" w:cs="Arial"/>
        </w:rPr>
      </w:pPr>
    </w:p>
    <w:p w14:paraId="7681A923" w14:textId="77777777" w:rsidR="001101A8" w:rsidRPr="001101A8" w:rsidRDefault="001101A8" w:rsidP="003C1E6F">
      <w:pPr>
        <w:pStyle w:val="ListParagraph"/>
        <w:numPr>
          <w:ilvl w:val="1"/>
          <w:numId w:val="3"/>
        </w:numPr>
        <w:spacing w:after="0" w:line="240" w:lineRule="auto"/>
        <w:rPr>
          <w:rFonts w:ascii="Arial" w:hAnsi="Arial" w:cs="Arial"/>
        </w:rPr>
      </w:pPr>
      <w:r w:rsidRPr="003E38EF">
        <w:rPr>
          <w:rFonts w:ascii="Arial" w:hAnsi="Arial" w:cs="Arial"/>
        </w:rPr>
        <w:t xml:space="preserve">National media coverage up by nearly a quarter </w:t>
      </w:r>
      <w:r w:rsidRPr="003E38EF">
        <w:rPr>
          <w:rFonts w:ascii="Arial" w:hAnsi="Arial" w:cs="Arial"/>
          <w:u w:val="single"/>
        </w:rPr>
        <w:t>year-on-year</w:t>
      </w:r>
      <w:r w:rsidRPr="003E38EF">
        <w:rPr>
          <w:rFonts w:ascii="Arial" w:hAnsi="Arial" w:cs="Arial"/>
        </w:rPr>
        <w:t xml:space="preserve"> from </w:t>
      </w:r>
      <w:r w:rsidRPr="003E38EF">
        <w:rPr>
          <w:rFonts w:ascii="Arial" w:hAnsi="Arial" w:cs="Arial"/>
          <w:b/>
        </w:rPr>
        <w:t>438</w:t>
      </w:r>
      <w:r w:rsidRPr="003E38EF">
        <w:rPr>
          <w:rFonts w:ascii="Arial" w:hAnsi="Arial" w:cs="Arial"/>
        </w:rPr>
        <w:t xml:space="preserve"> in the same period for 2014 to </w:t>
      </w:r>
      <w:r w:rsidRPr="003E38EF">
        <w:rPr>
          <w:rFonts w:ascii="Arial" w:hAnsi="Arial" w:cs="Arial"/>
          <w:b/>
        </w:rPr>
        <w:t>544</w:t>
      </w:r>
      <w:r w:rsidRPr="003E38EF">
        <w:rPr>
          <w:rFonts w:ascii="Arial" w:hAnsi="Arial" w:cs="Arial"/>
        </w:rPr>
        <w:t xml:space="preserve"> in 2015. </w:t>
      </w:r>
      <w:r w:rsidRPr="003E38EF">
        <w:rPr>
          <w:rFonts w:ascii="Arial" w:hAnsi="Arial" w:cs="Arial"/>
          <w:b/>
        </w:rPr>
        <w:t>This period saw us exceed our highest ever number of media mentions for a single calendar month, in September.</w:t>
      </w:r>
    </w:p>
    <w:p w14:paraId="2E3E6EFB" w14:textId="77777777" w:rsidR="001101A8" w:rsidRPr="003E38EF" w:rsidRDefault="001101A8" w:rsidP="003C1E6F">
      <w:pPr>
        <w:pStyle w:val="ListParagraph"/>
        <w:spacing w:after="0" w:line="240" w:lineRule="auto"/>
        <w:ind w:left="792"/>
        <w:rPr>
          <w:rFonts w:ascii="Arial" w:hAnsi="Arial" w:cs="Arial"/>
        </w:rPr>
      </w:pPr>
    </w:p>
    <w:p w14:paraId="6742AB2F" w14:textId="77777777" w:rsidR="001101A8" w:rsidRDefault="001101A8" w:rsidP="003C1E6F">
      <w:pPr>
        <w:pStyle w:val="ListParagraph"/>
        <w:numPr>
          <w:ilvl w:val="1"/>
          <w:numId w:val="3"/>
        </w:numPr>
        <w:spacing w:after="0" w:line="240" w:lineRule="auto"/>
        <w:rPr>
          <w:rFonts w:ascii="Arial" w:hAnsi="Arial" w:cs="Arial"/>
        </w:rPr>
      </w:pPr>
      <w:r w:rsidRPr="003E38EF">
        <w:rPr>
          <w:rFonts w:ascii="Arial" w:hAnsi="Arial" w:cs="Arial"/>
          <w:b/>
        </w:rPr>
        <w:t>84 per cent</w:t>
      </w:r>
      <w:r w:rsidRPr="003E38EF">
        <w:rPr>
          <w:rFonts w:ascii="Arial" w:hAnsi="Arial" w:cs="Arial"/>
        </w:rPr>
        <w:t xml:space="preserve"> of coverage was through pro-active media work against our target of 75 per cent.</w:t>
      </w:r>
    </w:p>
    <w:p w14:paraId="2C347138" w14:textId="77777777" w:rsidR="001101A8" w:rsidRPr="003E38EF" w:rsidRDefault="001101A8" w:rsidP="003C1E6F">
      <w:pPr>
        <w:pStyle w:val="ListParagraph"/>
        <w:spacing w:after="0" w:line="240" w:lineRule="auto"/>
        <w:ind w:left="792"/>
        <w:rPr>
          <w:rFonts w:ascii="Arial" w:hAnsi="Arial" w:cs="Arial"/>
        </w:rPr>
      </w:pPr>
    </w:p>
    <w:p w14:paraId="03AE1381" w14:textId="77777777" w:rsidR="001101A8" w:rsidRDefault="001101A8" w:rsidP="003C1E6F">
      <w:pPr>
        <w:pStyle w:val="ListParagraph"/>
        <w:numPr>
          <w:ilvl w:val="1"/>
          <w:numId w:val="3"/>
        </w:numPr>
        <w:spacing w:after="0" w:line="240" w:lineRule="auto"/>
        <w:rPr>
          <w:rFonts w:ascii="Arial" w:hAnsi="Arial" w:cs="Arial"/>
        </w:rPr>
      </w:pPr>
      <w:r w:rsidRPr="003E38EF">
        <w:rPr>
          <w:rFonts w:ascii="Arial" w:hAnsi="Arial" w:cs="Arial"/>
          <w:b/>
        </w:rPr>
        <w:t>86 per cent</w:t>
      </w:r>
      <w:r w:rsidRPr="003E38EF">
        <w:rPr>
          <w:rFonts w:ascii="Arial" w:hAnsi="Arial" w:cs="Arial"/>
        </w:rPr>
        <w:t xml:space="preserve"> of our national coverage was positive. </w:t>
      </w:r>
    </w:p>
    <w:p w14:paraId="72E8499B" w14:textId="77777777" w:rsidR="001101A8" w:rsidRPr="003E38EF" w:rsidRDefault="001101A8" w:rsidP="003C1E6F">
      <w:pPr>
        <w:pStyle w:val="ListParagraph"/>
        <w:spacing w:after="0" w:line="240" w:lineRule="auto"/>
        <w:ind w:left="792"/>
        <w:rPr>
          <w:rFonts w:ascii="Arial" w:hAnsi="Arial" w:cs="Arial"/>
        </w:rPr>
      </w:pPr>
    </w:p>
    <w:p w14:paraId="482EDEC8" w14:textId="77777777" w:rsidR="001101A8" w:rsidRDefault="001101A8" w:rsidP="003C1E6F">
      <w:pPr>
        <w:pStyle w:val="ListParagraph"/>
        <w:numPr>
          <w:ilvl w:val="1"/>
          <w:numId w:val="3"/>
        </w:numPr>
        <w:spacing w:after="0" w:line="240" w:lineRule="auto"/>
        <w:rPr>
          <w:rFonts w:ascii="Arial" w:hAnsi="Arial" w:cs="Arial"/>
        </w:rPr>
      </w:pPr>
      <w:r w:rsidRPr="003E38EF">
        <w:rPr>
          <w:rFonts w:ascii="Arial" w:hAnsi="Arial" w:cs="Arial"/>
        </w:rPr>
        <w:t xml:space="preserve">The LGA has been mentioned </w:t>
      </w:r>
      <w:r w:rsidRPr="003E38EF">
        <w:rPr>
          <w:rFonts w:ascii="Arial" w:hAnsi="Arial" w:cs="Arial"/>
          <w:b/>
          <w:bCs/>
        </w:rPr>
        <w:t>139 times</w:t>
      </w:r>
      <w:r w:rsidRPr="003E38EF">
        <w:rPr>
          <w:rFonts w:ascii="Arial" w:hAnsi="Arial" w:cs="Arial"/>
        </w:rPr>
        <w:t xml:space="preserve"> in Parliament between July and September.</w:t>
      </w:r>
    </w:p>
    <w:p w14:paraId="545CBE76" w14:textId="77777777" w:rsidR="001101A8" w:rsidRPr="003E38EF" w:rsidRDefault="001101A8" w:rsidP="003C1E6F">
      <w:pPr>
        <w:pStyle w:val="ListParagraph"/>
        <w:spacing w:after="0" w:line="240" w:lineRule="auto"/>
        <w:ind w:left="792"/>
        <w:rPr>
          <w:rFonts w:ascii="Arial" w:hAnsi="Arial" w:cs="Arial"/>
        </w:rPr>
      </w:pPr>
    </w:p>
    <w:p w14:paraId="49256ADC" w14:textId="05039827" w:rsidR="001101A8" w:rsidRPr="001101A8" w:rsidRDefault="001101A8" w:rsidP="003C1E6F">
      <w:pPr>
        <w:pStyle w:val="ListParagraph"/>
        <w:numPr>
          <w:ilvl w:val="1"/>
          <w:numId w:val="3"/>
        </w:numPr>
        <w:spacing w:after="0" w:line="240" w:lineRule="auto"/>
        <w:rPr>
          <w:rFonts w:ascii="Arial" w:hAnsi="Arial" w:cs="Arial"/>
        </w:rPr>
      </w:pPr>
      <w:r w:rsidRPr="003E38EF">
        <w:rPr>
          <w:rFonts w:ascii="Arial" w:hAnsi="Arial" w:cs="Arial"/>
          <w:color w:val="000000"/>
        </w:rPr>
        <w:t xml:space="preserve">The </w:t>
      </w:r>
      <w:r w:rsidRPr="003E38EF">
        <w:rPr>
          <w:rFonts w:ascii="Arial" w:hAnsi="Arial" w:cs="Arial"/>
        </w:rPr>
        <w:t>LGA</w:t>
      </w:r>
      <w:r w:rsidRPr="003E38EF">
        <w:rPr>
          <w:rFonts w:ascii="Arial" w:hAnsi="Arial" w:cs="Arial"/>
          <w:color w:val="000000"/>
        </w:rPr>
        <w:t xml:space="preserve"> has submitted formal written evidence to </w:t>
      </w:r>
      <w:r w:rsidRPr="003E38EF">
        <w:rPr>
          <w:rFonts w:ascii="Arial" w:hAnsi="Arial" w:cs="Arial"/>
          <w:b/>
          <w:color w:val="000000"/>
        </w:rPr>
        <w:t>15 Select Committee inquiries</w:t>
      </w:r>
      <w:r>
        <w:rPr>
          <w:rFonts w:ascii="Arial" w:hAnsi="Arial" w:cs="Arial"/>
          <w:b/>
          <w:color w:val="000000"/>
        </w:rPr>
        <w:t>.</w:t>
      </w:r>
    </w:p>
    <w:p w14:paraId="75F0B721" w14:textId="77777777" w:rsidR="001101A8" w:rsidRPr="003E38EF" w:rsidRDefault="001101A8" w:rsidP="003C1E6F">
      <w:pPr>
        <w:pStyle w:val="ListParagraph"/>
        <w:spacing w:after="0" w:line="240" w:lineRule="auto"/>
        <w:ind w:left="792"/>
        <w:rPr>
          <w:rFonts w:ascii="Arial" w:hAnsi="Arial" w:cs="Arial"/>
        </w:rPr>
      </w:pPr>
    </w:p>
    <w:p w14:paraId="3B814959" w14:textId="77777777" w:rsidR="001101A8" w:rsidRDefault="001101A8" w:rsidP="003C1E6F">
      <w:pPr>
        <w:pStyle w:val="ListParagraph"/>
        <w:numPr>
          <w:ilvl w:val="1"/>
          <w:numId w:val="3"/>
        </w:numPr>
        <w:spacing w:after="0" w:line="240" w:lineRule="auto"/>
        <w:rPr>
          <w:rFonts w:ascii="Arial" w:hAnsi="Arial" w:cs="Arial"/>
        </w:rPr>
      </w:pPr>
      <w:r w:rsidRPr="003E38EF">
        <w:rPr>
          <w:rFonts w:ascii="Arial" w:hAnsi="Arial" w:cs="Arial"/>
          <w:color w:val="000000"/>
        </w:rPr>
        <w:t xml:space="preserve">The LGA hosted debates on devolution across the party conferences and our </w:t>
      </w:r>
      <w:r w:rsidRPr="003E38EF">
        <w:rPr>
          <w:rFonts w:ascii="Arial" w:hAnsi="Arial" w:cs="Arial"/>
        </w:rPr>
        <w:t>councillors</w:t>
      </w:r>
      <w:r w:rsidRPr="003E38EF">
        <w:rPr>
          <w:rFonts w:ascii="Arial" w:hAnsi="Arial" w:cs="Arial"/>
          <w:color w:val="000000"/>
        </w:rPr>
        <w:t xml:space="preserve"> </w:t>
      </w:r>
      <w:r w:rsidRPr="003E38EF">
        <w:rPr>
          <w:rFonts w:ascii="Arial" w:hAnsi="Arial" w:cs="Arial"/>
        </w:rPr>
        <w:t xml:space="preserve">spoke at a wide range of events hosted by over </w:t>
      </w:r>
      <w:r w:rsidRPr="003E38EF">
        <w:rPr>
          <w:rFonts w:ascii="Arial" w:hAnsi="Arial" w:cs="Arial"/>
          <w:b/>
        </w:rPr>
        <w:t>40 stakeholders</w:t>
      </w:r>
      <w:r w:rsidRPr="003E38EF">
        <w:rPr>
          <w:rFonts w:ascii="Arial" w:hAnsi="Arial" w:cs="Arial"/>
        </w:rPr>
        <w:t>.</w:t>
      </w:r>
    </w:p>
    <w:p w14:paraId="2EAE5836" w14:textId="77777777" w:rsidR="001101A8" w:rsidRPr="003E38EF" w:rsidRDefault="001101A8" w:rsidP="003C1E6F">
      <w:pPr>
        <w:pStyle w:val="ListParagraph"/>
        <w:spacing w:after="0" w:line="240" w:lineRule="auto"/>
        <w:ind w:left="792"/>
        <w:rPr>
          <w:rFonts w:ascii="Arial" w:hAnsi="Arial" w:cs="Arial"/>
        </w:rPr>
      </w:pPr>
    </w:p>
    <w:p w14:paraId="717AE6C2" w14:textId="77777777" w:rsidR="001101A8" w:rsidRPr="001101A8" w:rsidRDefault="001101A8" w:rsidP="003C1E6F">
      <w:pPr>
        <w:pStyle w:val="ListParagraph"/>
        <w:numPr>
          <w:ilvl w:val="1"/>
          <w:numId w:val="3"/>
        </w:numPr>
        <w:spacing w:after="0" w:line="240" w:lineRule="auto"/>
        <w:rPr>
          <w:rFonts w:ascii="Arial" w:hAnsi="Arial" w:cs="Arial"/>
        </w:rPr>
      </w:pPr>
      <w:r w:rsidRPr="003E38EF">
        <w:rPr>
          <w:rFonts w:ascii="Arial" w:hAnsi="Arial" w:cs="Arial"/>
          <w:color w:val="000000"/>
        </w:rPr>
        <w:t>The ‘Better Devolution for the whole of the UK’ inquiry which the LGA is providing the secretariat for took evidence from the former Prime Minister Gordon Brown.</w:t>
      </w:r>
    </w:p>
    <w:p w14:paraId="69E7A37C" w14:textId="12F383D6" w:rsidR="001101A8" w:rsidRPr="003E38EF" w:rsidRDefault="001101A8" w:rsidP="003C1E6F">
      <w:pPr>
        <w:pStyle w:val="ListParagraph"/>
        <w:spacing w:after="0" w:line="240" w:lineRule="auto"/>
        <w:ind w:left="792"/>
        <w:rPr>
          <w:rFonts w:ascii="Arial" w:hAnsi="Arial" w:cs="Arial"/>
        </w:rPr>
      </w:pPr>
      <w:r w:rsidRPr="003E38EF">
        <w:rPr>
          <w:rFonts w:ascii="Arial" w:hAnsi="Arial" w:cs="Arial"/>
          <w:color w:val="000000"/>
        </w:rPr>
        <w:t xml:space="preserve"> </w:t>
      </w:r>
    </w:p>
    <w:p w14:paraId="7677C92D" w14:textId="77777777" w:rsidR="001101A8" w:rsidRDefault="001101A8" w:rsidP="003C1E6F">
      <w:pPr>
        <w:pStyle w:val="ListParagraph"/>
        <w:numPr>
          <w:ilvl w:val="1"/>
          <w:numId w:val="3"/>
        </w:numPr>
        <w:spacing w:after="0" w:line="240" w:lineRule="auto"/>
        <w:rPr>
          <w:rFonts w:ascii="Arial" w:hAnsi="Arial" w:cs="Arial"/>
        </w:rPr>
      </w:pPr>
      <w:r w:rsidRPr="003E38EF">
        <w:rPr>
          <w:rFonts w:ascii="Arial" w:hAnsi="Arial" w:cs="Arial"/>
        </w:rPr>
        <w:t xml:space="preserve">836,887 </w:t>
      </w:r>
      <w:r w:rsidRPr="003E38EF">
        <w:rPr>
          <w:rFonts w:ascii="Arial" w:hAnsi="Arial" w:cs="Arial"/>
          <w:color w:val="000000"/>
        </w:rPr>
        <w:t>website</w:t>
      </w:r>
      <w:r w:rsidRPr="003E38EF">
        <w:rPr>
          <w:rFonts w:ascii="Arial" w:hAnsi="Arial" w:cs="Arial"/>
        </w:rPr>
        <w:t xml:space="preserve"> page views by more than 201,242 unique users.</w:t>
      </w:r>
    </w:p>
    <w:p w14:paraId="231556AD" w14:textId="77777777" w:rsidR="001101A8" w:rsidRPr="003E38EF" w:rsidRDefault="001101A8" w:rsidP="003C1E6F">
      <w:pPr>
        <w:pStyle w:val="ListParagraph"/>
        <w:spacing w:after="0" w:line="240" w:lineRule="auto"/>
        <w:ind w:left="792"/>
        <w:rPr>
          <w:rFonts w:ascii="Arial" w:hAnsi="Arial" w:cs="Arial"/>
        </w:rPr>
      </w:pPr>
    </w:p>
    <w:p w14:paraId="6C6DAA39" w14:textId="77777777" w:rsidR="001101A8" w:rsidRPr="003E38EF" w:rsidRDefault="001101A8" w:rsidP="003C1E6F">
      <w:pPr>
        <w:pStyle w:val="ListParagraph"/>
        <w:numPr>
          <w:ilvl w:val="1"/>
          <w:numId w:val="3"/>
        </w:numPr>
        <w:spacing w:after="0" w:line="240" w:lineRule="auto"/>
        <w:rPr>
          <w:rFonts w:ascii="Arial" w:hAnsi="Arial" w:cs="Arial"/>
        </w:rPr>
      </w:pPr>
      <w:r w:rsidRPr="003E38EF">
        <w:rPr>
          <w:rFonts w:ascii="Arial" w:hAnsi="Arial" w:cs="Arial"/>
        </w:rPr>
        <w:t xml:space="preserve">12,834 twitter followers with 19.3 million potential impressions. </w:t>
      </w:r>
    </w:p>
    <w:p w14:paraId="462835AE" w14:textId="77777777" w:rsidR="001101A8" w:rsidRPr="003E38EF" w:rsidRDefault="001101A8" w:rsidP="003C1E6F">
      <w:pPr>
        <w:pStyle w:val="NoSpacing"/>
        <w:contextualSpacing/>
        <w:rPr>
          <w:rFonts w:ascii="Arial" w:hAnsi="Arial" w:cs="Arial"/>
        </w:rPr>
      </w:pPr>
    </w:p>
    <w:p w14:paraId="7C957A2D" w14:textId="77777777" w:rsidR="00726851" w:rsidRDefault="001101A8" w:rsidP="003C1E6F">
      <w:pPr>
        <w:pStyle w:val="NoSpacing"/>
        <w:contextualSpacing/>
        <w:rPr>
          <w:rFonts w:ascii="Arial" w:hAnsi="Arial" w:cs="Arial"/>
          <w:b/>
        </w:rPr>
      </w:pPr>
      <w:r w:rsidRPr="003E38EF">
        <w:rPr>
          <w:rFonts w:ascii="Arial" w:hAnsi="Arial" w:cs="Arial"/>
          <w:b/>
        </w:rPr>
        <w:t>Other key activity</w:t>
      </w:r>
    </w:p>
    <w:p w14:paraId="3EFBF995" w14:textId="77777777" w:rsidR="00726851" w:rsidRDefault="00726851" w:rsidP="003C1E6F">
      <w:pPr>
        <w:pStyle w:val="NoSpacing"/>
        <w:contextualSpacing/>
        <w:rPr>
          <w:rFonts w:ascii="Arial" w:hAnsi="Arial" w:cs="Arial"/>
          <w:b/>
        </w:rPr>
      </w:pPr>
    </w:p>
    <w:p w14:paraId="70F50F2E" w14:textId="391D9578" w:rsidR="001101A8" w:rsidRDefault="001101A8" w:rsidP="003C1E6F">
      <w:pPr>
        <w:pStyle w:val="NoSpacing"/>
        <w:contextualSpacing/>
        <w:rPr>
          <w:rFonts w:ascii="Arial" w:hAnsi="Arial" w:cs="Arial"/>
          <w:b/>
        </w:rPr>
      </w:pPr>
      <w:r w:rsidRPr="003E38EF">
        <w:rPr>
          <w:rFonts w:ascii="Arial" w:hAnsi="Arial" w:cs="Arial"/>
          <w:b/>
        </w:rPr>
        <w:t>Campaigns</w:t>
      </w:r>
    </w:p>
    <w:p w14:paraId="04545BBD" w14:textId="77777777" w:rsidR="001101A8" w:rsidRPr="003E38EF" w:rsidRDefault="001101A8" w:rsidP="003C1E6F">
      <w:pPr>
        <w:pStyle w:val="NoSpacing"/>
        <w:contextualSpacing/>
        <w:rPr>
          <w:rFonts w:ascii="Arial" w:hAnsi="Arial" w:cs="Arial"/>
          <w:b/>
        </w:rPr>
      </w:pPr>
    </w:p>
    <w:p w14:paraId="33501716" w14:textId="3B546802" w:rsidR="001101A8" w:rsidRPr="00726851" w:rsidRDefault="001101A8" w:rsidP="003C1E6F">
      <w:pPr>
        <w:ind w:firstLine="360"/>
        <w:contextualSpacing/>
        <w:rPr>
          <w:rFonts w:ascii="Arial" w:hAnsi="Arial" w:cs="Arial"/>
          <w:u w:val="single"/>
        </w:rPr>
      </w:pPr>
      <w:r w:rsidRPr="00726851">
        <w:rPr>
          <w:rFonts w:ascii="Arial" w:hAnsi="Arial" w:cs="Arial"/>
          <w:u w:val="single"/>
        </w:rPr>
        <w:t xml:space="preserve">Be </w:t>
      </w:r>
      <w:r w:rsidR="00BB5560" w:rsidRPr="00726851">
        <w:rPr>
          <w:rFonts w:ascii="Arial" w:hAnsi="Arial" w:cs="Arial"/>
          <w:u w:val="single"/>
        </w:rPr>
        <w:t>a</w:t>
      </w:r>
      <w:r w:rsidRPr="00726851">
        <w:rPr>
          <w:rFonts w:ascii="Arial" w:hAnsi="Arial" w:cs="Arial"/>
          <w:u w:val="single"/>
        </w:rPr>
        <w:t xml:space="preserve"> Councillor</w:t>
      </w:r>
    </w:p>
    <w:p w14:paraId="22926E07" w14:textId="0246A544" w:rsidR="001101A8" w:rsidRPr="003E38EF" w:rsidRDefault="001101A8" w:rsidP="003C1E6F">
      <w:pPr>
        <w:pStyle w:val="ListParagraph"/>
        <w:numPr>
          <w:ilvl w:val="0"/>
          <w:numId w:val="3"/>
        </w:numPr>
        <w:spacing w:after="0" w:line="240" w:lineRule="auto"/>
        <w:rPr>
          <w:rFonts w:ascii="Arial" w:hAnsi="Arial" w:cs="Arial"/>
        </w:rPr>
      </w:pPr>
      <w:r w:rsidRPr="003E38EF">
        <w:rPr>
          <w:rFonts w:ascii="Arial" w:hAnsi="Arial" w:cs="Arial"/>
        </w:rPr>
        <w:t xml:space="preserve">In July, we launched a localised Be a Councillor campaign, working with Rotherham Council. As part of the campaign, a new website was </w:t>
      </w:r>
      <w:r w:rsidR="00B102AB" w:rsidRPr="003E38EF">
        <w:rPr>
          <w:rFonts w:ascii="Arial" w:hAnsi="Arial" w:cs="Arial"/>
        </w:rPr>
        <w:t>developed;</w:t>
      </w:r>
      <w:r w:rsidRPr="003E38EF">
        <w:rPr>
          <w:rFonts w:ascii="Arial" w:hAnsi="Arial" w:cs="Arial"/>
        </w:rPr>
        <w:t xml:space="preserve"> marketing materials – including leaflets, detailed guides and animations – were produced. </w:t>
      </w:r>
    </w:p>
    <w:p w14:paraId="6693BD82" w14:textId="77777777" w:rsidR="001101A8" w:rsidRPr="003E38EF" w:rsidRDefault="001101A8" w:rsidP="003C1E6F">
      <w:pPr>
        <w:contextualSpacing/>
        <w:rPr>
          <w:rFonts w:ascii="Arial" w:hAnsi="Arial" w:cs="Arial"/>
        </w:rPr>
      </w:pPr>
    </w:p>
    <w:p w14:paraId="4CDA228E" w14:textId="77777777" w:rsidR="001101A8" w:rsidRPr="003E38EF" w:rsidRDefault="001101A8" w:rsidP="003C1E6F">
      <w:pPr>
        <w:pStyle w:val="ListParagraph"/>
        <w:numPr>
          <w:ilvl w:val="0"/>
          <w:numId w:val="3"/>
        </w:numPr>
        <w:spacing w:after="0" w:line="240" w:lineRule="auto"/>
        <w:rPr>
          <w:rFonts w:ascii="Arial" w:hAnsi="Arial" w:cs="Arial"/>
        </w:rPr>
      </w:pPr>
      <w:r w:rsidRPr="003E38EF">
        <w:rPr>
          <w:rFonts w:ascii="Arial" w:hAnsi="Arial" w:cs="Arial"/>
        </w:rPr>
        <w:t xml:space="preserve">To date, the Rotherham pages on the new website have had 1,933 page views against a target of  2,000 and almost one in four visitors (483) took a ‘quiz’ designed to give an overview of the role of a councillor in the council against a target of 250. </w:t>
      </w:r>
    </w:p>
    <w:p w14:paraId="676C84DD" w14:textId="77777777" w:rsidR="001101A8" w:rsidRPr="003E38EF" w:rsidRDefault="001101A8" w:rsidP="003C1E6F">
      <w:pPr>
        <w:contextualSpacing/>
        <w:rPr>
          <w:rFonts w:ascii="Arial" w:hAnsi="Arial" w:cs="Arial"/>
        </w:rPr>
      </w:pPr>
    </w:p>
    <w:p w14:paraId="493205F9" w14:textId="77777777" w:rsidR="001101A8" w:rsidRPr="00726851" w:rsidRDefault="001101A8" w:rsidP="003C1E6F">
      <w:pPr>
        <w:ind w:firstLine="360"/>
        <w:contextualSpacing/>
        <w:rPr>
          <w:rFonts w:ascii="Arial" w:hAnsi="Arial" w:cs="Arial"/>
          <w:u w:val="single"/>
        </w:rPr>
      </w:pPr>
      <w:r w:rsidRPr="00726851">
        <w:rPr>
          <w:rFonts w:ascii="Arial" w:hAnsi="Arial" w:cs="Arial"/>
          <w:u w:val="single"/>
        </w:rPr>
        <w:t>Future Funding</w:t>
      </w:r>
    </w:p>
    <w:p w14:paraId="1F1C0CAF" w14:textId="77777777" w:rsidR="001101A8" w:rsidRPr="003E38EF" w:rsidRDefault="001101A8" w:rsidP="003C1E6F">
      <w:pPr>
        <w:pStyle w:val="ListParagraph"/>
        <w:numPr>
          <w:ilvl w:val="0"/>
          <w:numId w:val="3"/>
        </w:numPr>
        <w:spacing w:after="0" w:line="240" w:lineRule="auto"/>
        <w:rPr>
          <w:rFonts w:ascii="Arial" w:hAnsi="Arial" w:cs="Arial"/>
        </w:rPr>
      </w:pPr>
      <w:r w:rsidRPr="003E38EF">
        <w:rPr>
          <w:rFonts w:ascii="Arial" w:hAnsi="Arial" w:cs="Arial"/>
        </w:rPr>
        <w:t xml:space="preserve">The Future Funding campaign, launched ahead of the General Election focuses on securing sustainable funding for local government ahead of the Spending Review in November. </w:t>
      </w:r>
    </w:p>
    <w:p w14:paraId="121F4648" w14:textId="77777777" w:rsidR="001101A8" w:rsidRPr="003E38EF" w:rsidRDefault="001101A8" w:rsidP="003C1E6F">
      <w:pPr>
        <w:contextualSpacing/>
        <w:rPr>
          <w:rFonts w:ascii="Arial" w:hAnsi="Arial" w:cs="Arial"/>
        </w:rPr>
      </w:pPr>
    </w:p>
    <w:p w14:paraId="54D7EE2E" w14:textId="66D25CDF" w:rsidR="001101A8" w:rsidRPr="003E38EF" w:rsidRDefault="001101A8" w:rsidP="003C1E6F">
      <w:pPr>
        <w:pStyle w:val="ListParagraph"/>
        <w:numPr>
          <w:ilvl w:val="0"/>
          <w:numId w:val="3"/>
        </w:numPr>
        <w:spacing w:after="0" w:line="240" w:lineRule="auto"/>
        <w:rPr>
          <w:rFonts w:ascii="Arial" w:hAnsi="Arial" w:cs="Arial"/>
        </w:rPr>
      </w:pPr>
      <w:r w:rsidRPr="003E38EF">
        <w:rPr>
          <w:rFonts w:ascii="Arial" w:hAnsi="Arial" w:cs="Arial"/>
        </w:rPr>
        <w:t xml:space="preserve">‘A Shared Commitment: Local government and the Spending Review’, was launched at Annual Conference and has been downloaded 4,788 times in addition to 2,000 hard copies which were distributed to members, officers and stakeholders.  In addition, our Future Funding </w:t>
      </w:r>
      <w:r w:rsidR="00B102AB" w:rsidRPr="003E38EF">
        <w:rPr>
          <w:rFonts w:ascii="Arial" w:hAnsi="Arial" w:cs="Arial"/>
        </w:rPr>
        <w:t>Outlook</w:t>
      </w:r>
      <w:r w:rsidRPr="003E38EF">
        <w:rPr>
          <w:rFonts w:ascii="Arial" w:hAnsi="Arial" w:cs="Arial"/>
        </w:rPr>
        <w:t xml:space="preserve"> has been downloaded 9,983 times from the LGA website.</w:t>
      </w:r>
    </w:p>
    <w:p w14:paraId="7AD93320" w14:textId="77777777" w:rsidR="001101A8" w:rsidRPr="003E38EF" w:rsidRDefault="001101A8" w:rsidP="003C1E6F">
      <w:pPr>
        <w:contextualSpacing/>
        <w:rPr>
          <w:rFonts w:ascii="Arial" w:hAnsi="Arial" w:cs="Arial"/>
        </w:rPr>
      </w:pPr>
    </w:p>
    <w:p w14:paraId="798B3959" w14:textId="77777777" w:rsidR="001101A8" w:rsidRPr="003E38EF" w:rsidRDefault="001101A8" w:rsidP="003C1E6F">
      <w:pPr>
        <w:pStyle w:val="ListParagraph"/>
        <w:numPr>
          <w:ilvl w:val="0"/>
          <w:numId w:val="3"/>
        </w:numPr>
        <w:spacing w:after="0" w:line="240" w:lineRule="auto"/>
        <w:rPr>
          <w:rFonts w:ascii="Arial" w:hAnsi="Arial" w:cs="Arial"/>
        </w:rPr>
      </w:pPr>
      <w:r w:rsidRPr="003E38EF">
        <w:rPr>
          <w:rFonts w:ascii="Arial" w:hAnsi="Arial" w:cs="Arial"/>
        </w:rPr>
        <w:t xml:space="preserve">‘Spending Smarter: A Shared Commitment’ which formed the technical Spending Review submission to the Treasury has been downloaded 11,524 times whilst 700 hard copies have been distributed. </w:t>
      </w:r>
    </w:p>
    <w:p w14:paraId="6D240CBB" w14:textId="77777777" w:rsidR="001101A8" w:rsidRPr="003E38EF" w:rsidRDefault="001101A8" w:rsidP="003C1E6F">
      <w:pPr>
        <w:contextualSpacing/>
        <w:rPr>
          <w:rFonts w:ascii="Arial" w:hAnsi="Arial" w:cs="Arial"/>
          <w:b/>
        </w:rPr>
      </w:pPr>
    </w:p>
    <w:p w14:paraId="61C5F4E5" w14:textId="77777777" w:rsidR="00BB5560" w:rsidRPr="00726851" w:rsidRDefault="001101A8" w:rsidP="003C1E6F">
      <w:pPr>
        <w:ind w:firstLine="360"/>
        <w:contextualSpacing/>
        <w:rPr>
          <w:rFonts w:ascii="Arial" w:hAnsi="Arial" w:cs="Arial"/>
          <w:u w:val="single"/>
        </w:rPr>
      </w:pPr>
      <w:r w:rsidRPr="00726851">
        <w:rPr>
          <w:rFonts w:ascii="Arial" w:hAnsi="Arial" w:cs="Arial"/>
          <w:u w:val="single"/>
        </w:rPr>
        <w:t>DevoNext</w:t>
      </w:r>
    </w:p>
    <w:p w14:paraId="50463EA3" w14:textId="01B27A61" w:rsidR="001101A8" w:rsidRPr="003E38EF" w:rsidRDefault="001101A8" w:rsidP="003C1E6F">
      <w:pPr>
        <w:pStyle w:val="ListParagraph"/>
        <w:numPr>
          <w:ilvl w:val="0"/>
          <w:numId w:val="3"/>
        </w:numPr>
        <w:spacing w:after="0" w:line="240" w:lineRule="auto"/>
        <w:rPr>
          <w:rFonts w:ascii="Arial" w:hAnsi="Arial" w:cs="Arial"/>
        </w:rPr>
      </w:pPr>
      <w:r w:rsidRPr="003E38EF">
        <w:rPr>
          <w:rFonts w:ascii="Arial" w:hAnsi="Arial" w:cs="Arial"/>
        </w:rPr>
        <w:t>DevoNext was launched ahead of the General Election. Our main campaign document has been downloaded 25,666 times to date and 1,660 hard copies have been given out to delegates, members and stakeholders.  In addition</w:t>
      </w:r>
      <w:r w:rsidR="00B102AB" w:rsidRPr="003E38EF">
        <w:rPr>
          <w:rFonts w:ascii="Arial" w:hAnsi="Arial" w:cs="Arial"/>
        </w:rPr>
        <w:t>, a</w:t>
      </w:r>
      <w:r w:rsidRPr="003E38EF">
        <w:rPr>
          <w:rFonts w:ascii="Arial" w:hAnsi="Arial" w:cs="Arial"/>
        </w:rPr>
        <w:t xml:space="preserve"> public health focused publication – ‘English devolution: local solutions for a healthy nation’ – was produced and has been downloaded 12,430 times to date, with 500 publications printed and distributed. </w:t>
      </w:r>
    </w:p>
    <w:p w14:paraId="31DDCA48" w14:textId="77777777" w:rsidR="001101A8" w:rsidRPr="003E38EF" w:rsidRDefault="001101A8" w:rsidP="003C1E6F">
      <w:pPr>
        <w:contextualSpacing/>
        <w:rPr>
          <w:rFonts w:ascii="Arial" w:hAnsi="Arial" w:cs="Arial"/>
        </w:rPr>
      </w:pPr>
    </w:p>
    <w:p w14:paraId="24A6088B" w14:textId="77777777" w:rsidR="001101A8" w:rsidRPr="003E38EF" w:rsidRDefault="001101A8" w:rsidP="003C1E6F">
      <w:pPr>
        <w:pStyle w:val="ListParagraph"/>
        <w:numPr>
          <w:ilvl w:val="0"/>
          <w:numId w:val="3"/>
        </w:numPr>
        <w:spacing w:after="0" w:line="240" w:lineRule="auto"/>
        <w:rPr>
          <w:rFonts w:ascii="Arial" w:hAnsi="Arial" w:cs="Arial"/>
        </w:rPr>
      </w:pPr>
      <w:r w:rsidRPr="003E38EF">
        <w:rPr>
          <w:rFonts w:ascii="Arial" w:hAnsi="Arial" w:cs="Arial"/>
        </w:rPr>
        <w:t>To accompany the publications, a DevoNext hub was created on our website.  This hub pulls together information and tools for councils that are building devolution deals and is regularly updated. Over Q1 and Q2, the hub received 9,693 page views from 1,792 unique visitors.</w:t>
      </w:r>
    </w:p>
    <w:p w14:paraId="10A294EA" w14:textId="77777777" w:rsidR="001101A8" w:rsidRPr="003E38EF" w:rsidRDefault="001101A8" w:rsidP="003C1E6F">
      <w:pPr>
        <w:pStyle w:val="NoSpacing"/>
        <w:contextualSpacing/>
        <w:rPr>
          <w:rFonts w:ascii="Arial" w:hAnsi="Arial" w:cs="Arial"/>
          <w:b/>
        </w:rPr>
      </w:pPr>
    </w:p>
    <w:p w14:paraId="4837955F" w14:textId="77777777" w:rsidR="001101A8" w:rsidRPr="003E38EF" w:rsidRDefault="001101A8" w:rsidP="003C1E6F">
      <w:pPr>
        <w:pStyle w:val="NoSpacing"/>
        <w:contextualSpacing/>
        <w:rPr>
          <w:rFonts w:ascii="Arial" w:hAnsi="Arial" w:cs="Arial"/>
          <w:b/>
        </w:rPr>
      </w:pPr>
      <w:r w:rsidRPr="003E38EF">
        <w:rPr>
          <w:rFonts w:ascii="Arial" w:hAnsi="Arial" w:cs="Arial"/>
          <w:b/>
        </w:rPr>
        <w:t>Refugees</w:t>
      </w:r>
    </w:p>
    <w:p w14:paraId="176A387A" w14:textId="77777777" w:rsidR="001101A8" w:rsidRPr="003E38EF" w:rsidRDefault="001101A8" w:rsidP="003C1E6F">
      <w:pPr>
        <w:pStyle w:val="NoSpacing"/>
        <w:contextualSpacing/>
        <w:rPr>
          <w:rFonts w:ascii="Arial" w:hAnsi="Arial" w:cs="Arial"/>
        </w:rPr>
      </w:pPr>
    </w:p>
    <w:p w14:paraId="6105676D" w14:textId="77777777" w:rsidR="001101A8" w:rsidRPr="003E38EF" w:rsidRDefault="001101A8" w:rsidP="003C1E6F">
      <w:pPr>
        <w:pStyle w:val="ListParagraph"/>
        <w:numPr>
          <w:ilvl w:val="0"/>
          <w:numId w:val="3"/>
        </w:numPr>
        <w:spacing w:after="0" w:line="240" w:lineRule="auto"/>
        <w:rPr>
          <w:rFonts w:ascii="Arial" w:hAnsi="Arial" w:cs="Arial"/>
        </w:rPr>
      </w:pPr>
      <w:r w:rsidRPr="003E38EF">
        <w:rPr>
          <w:rFonts w:ascii="Arial" w:hAnsi="Arial" w:cs="Arial"/>
        </w:rPr>
        <w:t xml:space="preserve">In response to the Syrian refugee situation in addition to our negotiation, media and public affairs work, we created an online hub, pulling together frequently asked questions along with guidance for councils.  The web page has been well received, with 8,343 page views (average views for pages on the website are around 2,000), 4960 unique visitors and 1,116 returning visitors which indicate that the page is being well-used as a reference resource. </w:t>
      </w:r>
    </w:p>
    <w:p w14:paraId="275DA8E6" w14:textId="77777777" w:rsidR="001101A8" w:rsidRPr="003E38EF" w:rsidRDefault="001101A8" w:rsidP="003C1E6F">
      <w:pPr>
        <w:pStyle w:val="NoSpacing"/>
        <w:contextualSpacing/>
        <w:rPr>
          <w:rFonts w:ascii="Arial" w:hAnsi="Arial" w:cs="Arial"/>
        </w:rPr>
      </w:pPr>
    </w:p>
    <w:p w14:paraId="5DB726A3" w14:textId="6BCAFC1A" w:rsidR="00D846A0" w:rsidRDefault="001101A8" w:rsidP="003C1E6F">
      <w:pPr>
        <w:pStyle w:val="ListParagraph"/>
        <w:numPr>
          <w:ilvl w:val="0"/>
          <w:numId w:val="3"/>
        </w:numPr>
        <w:spacing w:after="0" w:line="240" w:lineRule="auto"/>
        <w:rPr>
          <w:rFonts w:ascii="Arial" w:hAnsi="Arial" w:cs="Arial"/>
        </w:rPr>
      </w:pPr>
      <w:r w:rsidRPr="003E38EF">
        <w:rPr>
          <w:rFonts w:ascii="Arial" w:hAnsi="Arial" w:cs="Arial"/>
        </w:rPr>
        <w:lastRenderedPageBreak/>
        <w:t xml:space="preserve">Those visiting the site included councils, central government and the media. In addition, ‘single-issue’ bulletins have been sent to leaders and group leaders; chief executives; and heads of communications.  These have had a positive response with good open rates. </w:t>
      </w:r>
    </w:p>
    <w:p w14:paraId="639DFE32" w14:textId="77777777" w:rsidR="00F91094" w:rsidRDefault="00F91094" w:rsidP="00F91094">
      <w:pPr>
        <w:rPr>
          <w:rFonts w:ascii="Arial" w:hAnsi="Arial" w:cs="Arial"/>
        </w:rPr>
      </w:pPr>
    </w:p>
    <w:p w14:paraId="3F7BE673" w14:textId="17A14B0F" w:rsidR="00F91094" w:rsidRPr="00F91094" w:rsidRDefault="00F91094" w:rsidP="00F91094">
      <w:pPr>
        <w:rPr>
          <w:rFonts w:ascii="Arial" w:hAnsi="Arial" w:cs="Arial"/>
          <w:b/>
        </w:rPr>
      </w:pPr>
      <w:r w:rsidRPr="00F91094">
        <w:rPr>
          <w:rFonts w:ascii="Arial" w:hAnsi="Arial" w:cs="Arial"/>
          <w:b/>
        </w:rPr>
        <w:t>Further information</w:t>
      </w:r>
    </w:p>
    <w:p w14:paraId="0F44AC16" w14:textId="77777777" w:rsidR="00F91094" w:rsidRPr="00F91094" w:rsidRDefault="00F91094" w:rsidP="00F91094">
      <w:pPr>
        <w:rPr>
          <w:rFonts w:ascii="Arial" w:hAnsi="Arial" w:cs="Arial"/>
        </w:rPr>
      </w:pPr>
    </w:p>
    <w:p w14:paraId="46AFC8F4" w14:textId="667DD5F1" w:rsidR="00F91094" w:rsidRPr="002122D1" w:rsidRDefault="00F91094" w:rsidP="00D757BD">
      <w:pPr>
        <w:pStyle w:val="ListParagraph"/>
        <w:numPr>
          <w:ilvl w:val="0"/>
          <w:numId w:val="3"/>
        </w:numPr>
        <w:spacing w:after="0" w:line="240" w:lineRule="auto"/>
        <w:rPr>
          <w:rFonts w:ascii="Arial" w:hAnsi="Arial" w:cs="Arial"/>
          <w:color w:val="000000"/>
        </w:rPr>
      </w:pPr>
      <w:r w:rsidRPr="00A93A60">
        <w:rPr>
          <w:rFonts w:ascii="Arial" w:hAnsi="Arial" w:cs="Arial"/>
        </w:rPr>
        <w:t xml:space="preserve">A </w:t>
      </w:r>
      <w:r>
        <w:rPr>
          <w:rFonts w:ascii="Arial" w:hAnsi="Arial" w:cs="Arial"/>
        </w:rPr>
        <w:t xml:space="preserve">full </w:t>
      </w:r>
      <w:r w:rsidRPr="00A93A60">
        <w:rPr>
          <w:rFonts w:ascii="Arial" w:hAnsi="Arial" w:cs="Arial"/>
        </w:rPr>
        <w:t xml:space="preserve">report outlining the </w:t>
      </w:r>
      <w:r>
        <w:rPr>
          <w:rFonts w:ascii="Arial" w:hAnsi="Arial" w:cs="Arial"/>
        </w:rPr>
        <w:t>q</w:t>
      </w:r>
      <w:r w:rsidRPr="00A93A60">
        <w:rPr>
          <w:rFonts w:ascii="Arial" w:hAnsi="Arial" w:cs="Arial"/>
        </w:rPr>
        <w:t xml:space="preserve">uarterly </w:t>
      </w:r>
      <w:r>
        <w:rPr>
          <w:rFonts w:ascii="Arial" w:hAnsi="Arial" w:cs="Arial"/>
        </w:rPr>
        <w:t>results from A</w:t>
      </w:r>
      <w:r w:rsidRPr="00A93A60">
        <w:rPr>
          <w:rFonts w:ascii="Arial" w:hAnsi="Arial" w:cs="Arial"/>
        </w:rPr>
        <w:t>pril to June 20</w:t>
      </w:r>
      <w:r w:rsidR="00D757BD">
        <w:rPr>
          <w:rFonts w:ascii="Arial" w:hAnsi="Arial" w:cs="Arial"/>
        </w:rPr>
        <w:t>15 in more detail can be viewed</w:t>
      </w:r>
      <w:hyperlink r:id="rId11" w:history="1"/>
      <w:r w:rsidR="002122D1" w:rsidRPr="002122D1">
        <w:rPr>
          <w:rFonts w:ascii="Arial" w:hAnsi="Arial" w:cs="Arial"/>
          <w:color w:val="000000"/>
        </w:rPr>
        <w:t xml:space="preserve"> </w:t>
      </w:r>
      <w:hyperlink r:id="rId12" w:history="1">
        <w:r w:rsidR="00D757BD">
          <w:rPr>
            <w:rStyle w:val="Hyperlink"/>
            <w:rFonts w:ascii="Arial" w:hAnsi="Arial" w:cs="Arial"/>
          </w:rPr>
          <w:t>here</w:t>
        </w:r>
      </w:hyperlink>
      <w:r w:rsidR="00D757BD">
        <w:rPr>
          <w:rFonts w:ascii="Arial" w:hAnsi="Arial" w:cs="Arial"/>
        </w:rPr>
        <w:t xml:space="preserve"> </w:t>
      </w:r>
      <w:r w:rsidRPr="002122D1">
        <w:rPr>
          <w:rFonts w:ascii="Arial" w:hAnsi="Arial" w:cs="Arial"/>
        </w:rPr>
        <w:t xml:space="preserve">if Members would like further information.   </w:t>
      </w:r>
    </w:p>
    <w:sectPr w:rsidR="00F91094" w:rsidRPr="002122D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F0216" w14:textId="77777777" w:rsidR="00533455" w:rsidRDefault="00533455" w:rsidP="0067363C">
      <w:r>
        <w:separator/>
      </w:r>
    </w:p>
  </w:endnote>
  <w:endnote w:type="continuationSeparator" w:id="0">
    <w:p w14:paraId="3B6FB9FE" w14:textId="77777777" w:rsidR="00533455" w:rsidRDefault="00533455" w:rsidP="0067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Van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FC6DF" w14:textId="77777777" w:rsidR="00533455" w:rsidRDefault="00533455" w:rsidP="0067363C">
      <w:r>
        <w:separator/>
      </w:r>
    </w:p>
  </w:footnote>
  <w:footnote w:type="continuationSeparator" w:id="0">
    <w:p w14:paraId="1AED35A0" w14:textId="77777777" w:rsidR="00533455" w:rsidRDefault="00533455" w:rsidP="0067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37"/>
      <w:gridCol w:w="3543"/>
    </w:tblGrid>
    <w:tr w:rsidR="0067363C" w:rsidRPr="0067363C" w14:paraId="28BFF666" w14:textId="77777777" w:rsidTr="009B2CC4">
      <w:tc>
        <w:tcPr>
          <w:tcW w:w="5637" w:type="dxa"/>
          <w:vMerge w:val="restart"/>
          <w:shd w:val="clear" w:color="auto" w:fill="auto"/>
        </w:tcPr>
        <w:p w14:paraId="650CD79F" w14:textId="77777777" w:rsidR="0067363C" w:rsidRPr="0067363C" w:rsidRDefault="0067363C" w:rsidP="0067363C">
          <w:pPr>
            <w:tabs>
              <w:tab w:val="center" w:pos="2923"/>
            </w:tabs>
            <w:rPr>
              <w:rFonts w:ascii="Frutiger 45 Light" w:eastAsia="Times New Roman" w:hAnsi="Frutiger 45 Light"/>
              <w:szCs w:val="20"/>
              <w:lang w:eastAsia="en-GB"/>
            </w:rPr>
          </w:pPr>
          <w:r w:rsidRPr="0067363C">
            <w:rPr>
              <w:rFonts w:ascii="Arial" w:eastAsia="Times New Roman" w:hAnsi="Arial" w:cs="Arial"/>
              <w:noProof/>
              <w:sz w:val="44"/>
              <w:szCs w:val="44"/>
              <w:lang w:eastAsia="en-GB"/>
            </w:rPr>
            <w:drawing>
              <wp:inline distT="0" distB="0" distL="0" distR="0" wp14:anchorId="7C27FE33" wp14:editId="7C27FE34">
                <wp:extent cx="1428750" cy="847725"/>
                <wp:effectExtent l="0" t="0" r="0" b="9525"/>
                <wp:docPr id="26" name="Picture 2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543" w:type="dxa"/>
          <w:shd w:val="clear" w:color="auto" w:fill="auto"/>
          <w:vAlign w:val="center"/>
        </w:tcPr>
        <w:p w14:paraId="5B3A2733" w14:textId="77777777" w:rsidR="00B37751" w:rsidRDefault="00B37751" w:rsidP="0067363C">
          <w:pPr>
            <w:tabs>
              <w:tab w:val="center" w:pos="4153"/>
              <w:tab w:val="right" w:pos="8306"/>
            </w:tabs>
            <w:rPr>
              <w:rFonts w:ascii="Arial" w:eastAsia="Times New Roman" w:hAnsi="Arial" w:cs="Arial"/>
              <w:b/>
              <w:lang w:eastAsia="en-GB"/>
            </w:rPr>
          </w:pPr>
        </w:p>
        <w:p w14:paraId="41C8859F" w14:textId="77777777" w:rsidR="00B37751" w:rsidRDefault="00B37751" w:rsidP="0067363C">
          <w:pPr>
            <w:tabs>
              <w:tab w:val="center" w:pos="4153"/>
              <w:tab w:val="right" w:pos="8306"/>
            </w:tabs>
            <w:rPr>
              <w:rFonts w:ascii="Arial" w:eastAsia="Times New Roman" w:hAnsi="Arial" w:cs="Arial"/>
              <w:b/>
              <w:lang w:eastAsia="en-GB"/>
            </w:rPr>
          </w:pPr>
        </w:p>
        <w:p w14:paraId="38B8E899" w14:textId="4F53548C" w:rsidR="0067363C" w:rsidRPr="0067363C" w:rsidRDefault="003E38EF" w:rsidP="0067363C">
          <w:pPr>
            <w:tabs>
              <w:tab w:val="center" w:pos="4153"/>
              <w:tab w:val="right" w:pos="8306"/>
            </w:tabs>
            <w:rPr>
              <w:rFonts w:ascii="Arial" w:eastAsia="Times New Roman" w:hAnsi="Arial" w:cs="Arial"/>
              <w:b/>
              <w:lang w:eastAsia="en-GB"/>
            </w:rPr>
          </w:pPr>
          <w:r>
            <w:rPr>
              <w:rFonts w:ascii="Arial" w:eastAsia="Times New Roman" w:hAnsi="Arial" w:cs="Arial"/>
              <w:b/>
              <w:lang w:eastAsia="en-GB"/>
            </w:rPr>
            <w:t xml:space="preserve">LGA </w:t>
          </w:r>
          <w:r w:rsidR="0067363C" w:rsidRPr="0067363C">
            <w:rPr>
              <w:rFonts w:ascii="Arial" w:eastAsia="Times New Roman" w:hAnsi="Arial" w:cs="Arial"/>
              <w:b/>
              <w:lang w:eastAsia="en-GB"/>
            </w:rPr>
            <w:t>Leadership Board</w:t>
          </w:r>
        </w:p>
      </w:tc>
    </w:tr>
    <w:tr w:rsidR="0067363C" w:rsidRPr="0067363C" w14:paraId="266D44FD" w14:textId="77777777" w:rsidTr="009B2CC4">
      <w:trPr>
        <w:trHeight w:val="450"/>
      </w:trPr>
      <w:tc>
        <w:tcPr>
          <w:tcW w:w="5637" w:type="dxa"/>
          <w:vMerge/>
          <w:shd w:val="clear" w:color="auto" w:fill="auto"/>
        </w:tcPr>
        <w:p w14:paraId="675C5F19" w14:textId="77777777" w:rsidR="0067363C" w:rsidRPr="0067363C" w:rsidRDefault="0067363C" w:rsidP="0067363C">
          <w:pPr>
            <w:tabs>
              <w:tab w:val="center" w:pos="4153"/>
              <w:tab w:val="right" w:pos="8306"/>
            </w:tabs>
            <w:rPr>
              <w:rFonts w:ascii="Frutiger 45 Light" w:eastAsia="Times New Roman" w:hAnsi="Frutiger 45 Light"/>
              <w:szCs w:val="20"/>
              <w:lang w:eastAsia="en-GB"/>
            </w:rPr>
          </w:pPr>
        </w:p>
      </w:tc>
      <w:tc>
        <w:tcPr>
          <w:tcW w:w="3543" w:type="dxa"/>
          <w:shd w:val="clear" w:color="auto" w:fill="auto"/>
          <w:vAlign w:val="center"/>
        </w:tcPr>
        <w:p w14:paraId="5DB93D30" w14:textId="3F7F0026" w:rsidR="0067363C" w:rsidRPr="0067363C" w:rsidRDefault="00BD332A" w:rsidP="0067363C">
          <w:pPr>
            <w:tabs>
              <w:tab w:val="center" w:pos="4153"/>
              <w:tab w:val="right" w:pos="8306"/>
            </w:tabs>
            <w:spacing w:before="60"/>
            <w:rPr>
              <w:rFonts w:ascii="Arial" w:eastAsia="Times New Roman" w:hAnsi="Arial" w:cs="Arial"/>
              <w:lang w:eastAsia="en-GB"/>
            </w:rPr>
          </w:pPr>
          <w:r>
            <w:rPr>
              <w:rFonts w:ascii="Arial" w:eastAsia="Times New Roman" w:hAnsi="Arial" w:cs="Arial"/>
              <w:lang w:eastAsia="en-GB"/>
            </w:rPr>
            <w:t xml:space="preserve">21 </w:t>
          </w:r>
          <w:r w:rsidR="0067363C" w:rsidRPr="0067363C">
            <w:rPr>
              <w:rFonts w:ascii="Arial" w:eastAsia="Times New Roman" w:hAnsi="Arial" w:cs="Arial"/>
              <w:lang w:eastAsia="en-GB"/>
            </w:rPr>
            <w:t>October 2015</w:t>
          </w:r>
        </w:p>
      </w:tc>
    </w:tr>
    <w:tr w:rsidR="0067363C" w:rsidRPr="0067363C" w14:paraId="31259634" w14:textId="77777777" w:rsidTr="009B2CC4">
      <w:trPr>
        <w:trHeight w:val="708"/>
      </w:trPr>
      <w:tc>
        <w:tcPr>
          <w:tcW w:w="5637" w:type="dxa"/>
          <w:vMerge/>
          <w:shd w:val="clear" w:color="auto" w:fill="auto"/>
        </w:tcPr>
        <w:p w14:paraId="48FC5CA0" w14:textId="77777777" w:rsidR="0067363C" w:rsidRPr="0067363C" w:rsidRDefault="0067363C" w:rsidP="0067363C">
          <w:pPr>
            <w:tabs>
              <w:tab w:val="center" w:pos="4153"/>
              <w:tab w:val="right" w:pos="8306"/>
            </w:tabs>
            <w:rPr>
              <w:rFonts w:ascii="Frutiger 45 Light" w:eastAsia="Times New Roman" w:hAnsi="Frutiger 45 Light"/>
              <w:szCs w:val="20"/>
              <w:lang w:eastAsia="en-GB"/>
            </w:rPr>
          </w:pPr>
        </w:p>
      </w:tc>
      <w:tc>
        <w:tcPr>
          <w:tcW w:w="3543" w:type="dxa"/>
          <w:shd w:val="clear" w:color="auto" w:fill="auto"/>
          <w:vAlign w:val="center"/>
        </w:tcPr>
        <w:p w14:paraId="147A413E" w14:textId="381CBF2A" w:rsidR="0067363C" w:rsidRPr="0067363C" w:rsidRDefault="0067363C" w:rsidP="0067363C">
          <w:pPr>
            <w:tabs>
              <w:tab w:val="center" w:pos="4153"/>
              <w:tab w:val="right" w:pos="8306"/>
            </w:tabs>
            <w:spacing w:before="60"/>
            <w:rPr>
              <w:rFonts w:ascii="Arial" w:eastAsia="Times New Roman" w:hAnsi="Arial" w:cs="Arial"/>
              <w:b/>
              <w:lang w:eastAsia="en-GB"/>
            </w:rPr>
          </w:pPr>
        </w:p>
      </w:tc>
    </w:tr>
  </w:tbl>
  <w:p w14:paraId="0A0028F4" w14:textId="77777777" w:rsidR="0067363C" w:rsidRDefault="00673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6D3"/>
    <w:multiLevelType w:val="hybridMultilevel"/>
    <w:tmpl w:val="54E66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C6A81"/>
    <w:multiLevelType w:val="hybridMultilevel"/>
    <w:tmpl w:val="3152A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35FD0"/>
    <w:multiLevelType w:val="hybridMultilevel"/>
    <w:tmpl w:val="D326D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B3FE7"/>
    <w:multiLevelType w:val="hybridMultilevel"/>
    <w:tmpl w:val="A19A2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C32A5"/>
    <w:multiLevelType w:val="hybridMultilevel"/>
    <w:tmpl w:val="4CC6B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D22D3"/>
    <w:multiLevelType w:val="hybridMultilevel"/>
    <w:tmpl w:val="A87895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D36F5"/>
    <w:multiLevelType w:val="hybridMultilevel"/>
    <w:tmpl w:val="2E68A1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33007D"/>
    <w:multiLevelType w:val="multilevel"/>
    <w:tmpl w:val="0809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7C1E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BAB"/>
    <w:multiLevelType w:val="hybridMultilevel"/>
    <w:tmpl w:val="9FB68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951EC2"/>
    <w:multiLevelType w:val="hybridMultilevel"/>
    <w:tmpl w:val="7AA23BB8"/>
    <w:lvl w:ilvl="0" w:tplc="DCFE923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C604F"/>
    <w:multiLevelType w:val="hybridMultilevel"/>
    <w:tmpl w:val="1D2E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4742A"/>
    <w:multiLevelType w:val="hybridMultilevel"/>
    <w:tmpl w:val="5FE664BE"/>
    <w:lvl w:ilvl="0" w:tplc="BDBEC078">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96227"/>
    <w:multiLevelType w:val="hybridMultilevel"/>
    <w:tmpl w:val="83D8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184E"/>
    <w:multiLevelType w:val="hybridMultilevel"/>
    <w:tmpl w:val="00E82E78"/>
    <w:lvl w:ilvl="0" w:tplc="342284FA">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004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2B3B0F"/>
    <w:multiLevelType w:val="hybridMultilevel"/>
    <w:tmpl w:val="F30A5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23953"/>
    <w:multiLevelType w:val="hybridMultilevel"/>
    <w:tmpl w:val="C2164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02FB7"/>
    <w:multiLevelType w:val="hybridMultilevel"/>
    <w:tmpl w:val="68DA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474E1"/>
    <w:multiLevelType w:val="multilevel"/>
    <w:tmpl w:val="BE0AF7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827D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AA68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0A6440"/>
    <w:multiLevelType w:val="hybridMultilevel"/>
    <w:tmpl w:val="4D50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40261"/>
    <w:multiLevelType w:val="hybridMultilevel"/>
    <w:tmpl w:val="F282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772B3"/>
    <w:multiLevelType w:val="hybridMultilevel"/>
    <w:tmpl w:val="F860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A4E3D"/>
    <w:multiLevelType w:val="hybridMultilevel"/>
    <w:tmpl w:val="80EA0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8975BF"/>
    <w:multiLevelType w:val="hybridMultilevel"/>
    <w:tmpl w:val="D6AA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C27E8"/>
    <w:multiLevelType w:val="hybridMultilevel"/>
    <w:tmpl w:val="50B2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93312"/>
    <w:multiLevelType w:val="hybridMultilevel"/>
    <w:tmpl w:val="FEB04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C7D18"/>
    <w:multiLevelType w:val="hybridMultilevel"/>
    <w:tmpl w:val="C63A4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D77E4C"/>
    <w:multiLevelType w:val="hybridMultilevel"/>
    <w:tmpl w:val="04823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9"/>
  </w:num>
  <w:num w:numId="3">
    <w:abstractNumId w:val="7"/>
  </w:num>
  <w:num w:numId="4">
    <w:abstractNumId w:val="11"/>
  </w:num>
  <w:num w:numId="5">
    <w:abstractNumId w:val="23"/>
  </w:num>
  <w:num w:numId="6">
    <w:abstractNumId w:val="10"/>
  </w:num>
  <w:num w:numId="7">
    <w:abstractNumId w:val="4"/>
  </w:num>
  <w:num w:numId="8">
    <w:abstractNumId w:val="5"/>
  </w:num>
  <w:num w:numId="9">
    <w:abstractNumId w:val="24"/>
  </w:num>
  <w:num w:numId="10">
    <w:abstractNumId w:val="13"/>
  </w:num>
  <w:num w:numId="11">
    <w:abstractNumId w:val="27"/>
  </w:num>
  <w:num w:numId="12">
    <w:abstractNumId w:val="18"/>
  </w:num>
  <w:num w:numId="13">
    <w:abstractNumId w:val="22"/>
  </w:num>
  <w:num w:numId="14">
    <w:abstractNumId w:val="26"/>
  </w:num>
  <w:num w:numId="15">
    <w:abstractNumId w:val="30"/>
  </w:num>
  <w:num w:numId="16">
    <w:abstractNumId w:val="3"/>
  </w:num>
  <w:num w:numId="17">
    <w:abstractNumId w:val="1"/>
  </w:num>
  <w:num w:numId="18">
    <w:abstractNumId w:val="17"/>
  </w:num>
  <w:num w:numId="19">
    <w:abstractNumId w:val="9"/>
  </w:num>
  <w:num w:numId="20">
    <w:abstractNumId w:val="2"/>
  </w:num>
  <w:num w:numId="21">
    <w:abstractNumId w:val="6"/>
  </w:num>
  <w:num w:numId="22">
    <w:abstractNumId w:val="25"/>
  </w:num>
  <w:num w:numId="23">
    <w:abstractNumId w:val="28"/>
  </w:num>
  <w:num w:numId="24">
    <w:abstractNumId w:val="16"/>
  </w:num>
  <w:num w:numId="25">
    <w:abstractNumId w:val="12"/>
  </w:num>
  <w:num w:numId="26">
    <w:abstractNumId w:val="8"/>
  </w:num>
  <w:num w:numId="27">
    <w:abstractNumId w:val="19"/>
  </w:num>
  <w:num w:numId="28">
    <w:abstractNumId w:val="20"/>
  </w:num>
  <w:num w:numId="29">
    <w:abstractNumId w:val="15"/>
  </w:num>
  <w:num w:numId="30">
    <w:abstractNumId w:val="21"/>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A0"/>
    <w:rsid w:val="000018A6"/>
    <w:rsid w:val="00017624"/>
    <w:rsid w:val="000267F5"/>
    <w:rsid w:val="00026990"/>
    <w:rsid w:val="0006219C"/>
    <w:rsid w:val="000B70B4"/>
    <w:rsid w:val="000E1DE6"/>
    <w:rsid w:val="000E3A1A"/>
    <w:rsid w:val="001101A8"/>
    <w:rsid w:val="001150E4"/>
    <w:rsid w:val="001161E4"/>
    <w:rsid w:val="00142BA4"/>
    <w:rsid w:val="00142E78"/>
    <w:rsid w:val="00150771"/>
    <w:rsid w:val="00185CE2"/>
    <w:rsid w:val="00191D7D"/>
    <w:rsid w:val="001924B1"/>
    <w:rsid w:val="001A43D8"/>
    <w:rsid w:val="001E1A37"/>
    <w:rsid w:val="001E2078"/>
    <w:rsid w:val="001E645A"/>
    <w:rsid w:val="001E7989"/>
    <w:rsid w:val="00200694"/>
    <w:rsid w:val="0020363E"/>
    <w:rsid w:val="002122D1"/>
    <w:rsid w:val="002139AC"/>
    <w:rsid w:val="002162D4"/>
    <w:rsid w:val="00227BBD"/>
    <w:rsid w:val="00227F50"/>
    <w:rsid w:val="0026098E"/>
    <w:rsid w:val="002647CA"/>
    <w:rsid w:val="002746BF"/>
    <w:rsid w:val="0027527E"/>
    <w:rsid w:val="00276D09"/>
    <w:rsid w:val="00287AEC"/>
    <w:rsid w:val="002C5D06"/>
    <w:rsid w:val="002C5F2A"/>
    <w:rsid w:val="00310BC0"/>
    <w:rsid w:val="00322809"/>
    <w:rsid w:val="003228A0"/>
    <w:rsid w:val="00326377"/>
    <w:rsid w:val="00365CFB"/>
    <w:rsid w:val="00396199"/>
    <w:rsid w:val="003C1E6F"/>
    <w:rsid w:val="003D3AEB"/>
    <w:rsid w:val="003E37B0"/>
    <w:rsid w:val="003E38EF"/>
    <w:rsid w:val="003E4EFA"/>
    <w:rsid w:val="004120D5"/>
    <w:rsid w:val="0044119E"/>
    <w:rsid w:val="00463A40"/>
    <w:rsid w:val="0047678D"/>
    <w:rsid w:val="0048379B"/>
    <w:rsid w:val="00495F33"/>
    <w:rsid w:val="004D0EE2"/>
    <w:rsid w:val="004E3A55"/>
    <w:rsid w:val="005251A3"/>
    <w:rsid w:val="00533455"/>
    <w:rsid w:val="005A0574"/>
    <w:rsid w:val="005A2C18"/>
    <w:rsid w:val="005A71E8"/>
    <w:rsid w:val="005C1E1F"/>
    <w:rsid w:val="005D091C"/>
    <w:rsid w:val="005D7C30"/>
    <w:rsid w:val="005E04D1"/>
    <w:rsid w:val="005E1B7C"/>
    <w:rsid w:val="005E3ED9"/>
    <w:rsid w:val="005E62C1"/>
    <w:rsid w:val="005F768B"/>
    <w:rsid w:val="006428DA"/>
    <w:rsid w:val="006475B6"/>
    <w:rsid w:val="0066270E"/>
    <w:rsid w:val="0067363C"/>
    <w:rsid w:val="00681F1B"/>
    <w:rsid w:val="006A3760"/>
    <w:rsid w:val="00704209"/>
    <w:rsid w:val="00713CC6"/>
    <w:rsid w:val="0072260C"/>
    <w:rsid w:val="00726851"/>
    <w:rsid w:val="007537C2"/>
    <w:rsid w:val="00767A04"/>
    <w:rsid w:val="00791777"/>
    <w:rsid w:val="007C3682"/>
    <w:rsid w:val="007C3D77"/>
    <w:rsid w:val="007C41BE"/>
    <w:rsid w:val="007E5537"/>
    <w:rsid w:val="007E738C"/>
    <w:rsid w:val="00812300"/>
    <w:rsid w:val="00837FCC"/>
    <w:rsid w:val="00841A7A"/>
    <w:rsid w:val="008550FD"/>
    <w:rsid w:val="00890FD2"/>
    <w:rsid w:val="0089212F"/>
    <w:rsid w:val="008A3072"/>
    <w:rsid w:val="008D08B8"/>
    <w:rsid w:val="00904671"/>
    <w:rsid w:val="009226CC"/>
    <w:rsid w:val="0097020C"/>
    <w:rsid w:val="00990543"/>
    <w:rsid w:val="009A50E4"/>
    <w:rsid w:val="009C4FD9"/>
    <w:rsid w:val="009D06D9"/>
    <w:rsid w:val="009D5BA0"/>
    <w:rsid w:val="00A03B56"/>
    <w:rsid w:val="00A2533A"/>
    <w:rsid w:val="00A35D00"/>
    <w:rsid w:val="00A53B5E"/>
    <w:rsid w:val="00A87536"/>
    <w:rsid w:val="00A90B11"/>
    <w:rsid w:val="00A93A60"/>
    <w:rsid w:val="00AA3F26"/>
    <w:rsid w:val="00AC36E4"/>
    <w:rsid w:val="00AD1A91"/>
    <w:rsid w:val="00AE066D"/>
    <w:rsid w:val="00B102AB"/>
    <w:rsid w:val="00B36BEC"/>
    <w:rsid w:val="00B37751"/>
    <w:rsid w:val="00B81868"/>
    <w:rsid w:val="00B837D7"/>
    <w:rsid w:val="00B8536D"/>
    <w:rsid w:val="00B926A4"/>
    <w:rsid w:val="00B953B4"/>
    <w:rsid w:val="00BA479E"/>
    <w:rsid w:val="00BB5560"/>
    <w:rsid w:val="00BD332A"/>
    <w:rsid w:val="00BE3768"/>
    <w:rsid w:val="00C063C0"/>
    <w:rsid w:val="00C31356"/>
    <w:rsid w:val="00C34273"/>
    <w:rsid w:val="00C5381D"/>
    <w:rsid w:val="00C65066"/>
    <w:rsid w:val="00CA0C26"/>
    <w:rsid w:val="00CA33F0"/>
    <w:rsid w:val="00CD662E"/>
    <w:rsid w:val="00CE3764"/>
    <w:rsid w:val="00D61A26"/>
    <w:rsid w:val="00D67B0C"/>
    <w:rsid w:val="00D71BF7"/>
    <w:rsid w:val="00D757BD"/>
    <w:rsid w:val="00D81679"/>
    <w:rsid w:val="00D846A0"/>
    <w:rsid w:val="00DC25F1"/>
    <w:rsid w:val="00DD6216"/>
    <w:rsid w:val="00DE6B6C"/>
    <w:rsid w:val="00DE7016"/>
    <w:rsid w:val="00DF42A0"/>
    <w:rsid w:val="00E44465"/>
    <w:rsid w:val="00E71248"/>
    <w:rsid w:val="00EC76A8"/>
    <w:rsid w:val="00EE3B95"/>
    <w:rsid w:val="00F15EE2"/>
    <w:rsid w:val="00F35C63"/>
    <w:rsid w:val="00F44898"/>
    <w:rsid w:val="00F57044"/>
    <w:rsid w:val="00F71B27"/>
    <w:rsid w:val="00F87552"/>
    <w:rsid w:val="00F91094"/>
    <w:rsid w:val="00FA42F9"/>
    <w:rsid w:val="00FD3CA8"/>
    <w:rsid w:val="00FE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FB7A"/>
  <w15:docId w15:val="{669CB5DA-31F2-4F99-BEF4-F4832C83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0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6A0"/>
    <w:pPr>
      <w:spacing w:after="0" w:line="240" w:lineRule="auto"/>
    </w:pPr>
  </w:style>
  <w:style w:type="table" w:styleId="TableGrid">
    <w:name w:val="Table Grid"/>
    <w:basedOn w:val="TableNormal"/>
    <w:uiPriority w:val="59"/>
    <w:rsid w:val="00D8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6A0"/>
    <w:rPr>
      <w:color w:val="0000FF" w:themeColor="hyperlink"/>
      <w:u w:val="single"/>
    </w:rPr>
  </w:style>
  <w:style w:type="paragraph" w:styleId="ListParagraph">
    <w:name w:val="List Paragraph"/>
    <w:basedOn w:val="Normal"/>
    <w:uiPriority w:val="34"/>
    <w:qFormat/>
    <w:rsid w:val="00D846A0"/>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681F1B"/>
    <w:rPr>
      <w:rFonts w:ascii="Tahoma" w:hAnsi="Tahoma" w:cs="Tahoma"/>
      <w:sz w:val="16"/>
      <w:szCs w:val="16"/>
    </w:rPr>
  </w:style>
  <w:style w:type="character" w:customStyle="1" w:styleId="BalloonTextChar">
    <w:name w:val="Balloon Text Char"/>
    <w:basedOn w:val="DefaultParagraphFont"/>
    <w:link w:val="BalloonText"/>
    <w:uiPriority w:val="99"/>
    <w:semiHidden/>
    <w:rsid w:val="00681F1B"/>
    <w:rPr>
      <w:rFonts w:ascii="Tahoma" w:hAnsi="Tahoma" w:cs="Tahoma"/>
      <w:sz w:val="16"/>
      <w:szCs w:val="16"/>
    </w:rPr>
  </w:style>
  <w:style w:type="paragraph" w:customStyle="1" w:styleId="Default">
    <w:name w:val="Default"/>
    <w:rsid w:val="00CA0C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
    <w:name w:val="st"/>
    <w:basedOn w:val="DefaultParagraphFont"/>
    <w:rsid w:val="00A90B11"/>
  </w:style>
  <w:style w:type="paragraph" w:styleId="PlainText">
    <w:name w:val="Plain Text"/>
    <w:basedOn w:val="Normal"/>
    <w:link w:val="PlainTextChar"/>
    <w:uiPriority w:val="99"/>
    <w:unhideWhenUsed/>
    <w:rsid w:val="00A90B11"/>
    <w:rPr>
      <w:rFonts w:ascii="Arial" w:hAnsi="Arial" w:cs="Arial"/>
    </w:rPr>
  </w:style>
  <w:style w:type="character" w:customStyle="1" w:styleId="PlainTextChar">
    <w:name w:val="Plain Text Char"/>
    <w:basedOn w:val="DefaultParagraphFont"/>
    <w:link w:val="PlainText"/>
    <w:uiPriority w:val="99"/>
    <w:rsid w:val="00A90B11"/>
    <w:rPr>
      <w:rFonts w:ascii="Arial" w:hAnsi="Arial" w:cs="Arial"/>
    </w:rPr>
  </w:style>
  <w:style w:type="character" w:styleId="Strong">
    <w:name w:val="Strong"/>
    <w:basedOn w:val="DefaultParagraphFont"/>
    <w:uiPriority w:val="22"/>
    <w:qFormat/>
    <w:rsid w:val="00A90B11"/>
    <w:rPr>
      <w:b/>
      <w:bCs/>
    </w:rPr>
  </w:style>
  <w:style w:type="paragraph" w:styleId="Header">
    <w:name w:val="header"/>
    <w:basedOn w:val="Normal"/>
    <w:link w:val="HeaderChar"/>
    <w:uiPriority w:val="99"/>
    <w:unhideWhenUsed/>
    <w:rsid w:val="0067363C"/>
    <w:pPr>
      <w:tabs>
        <w:tab w:val="center" w:pos="4513"/>
        <w:tab w:val="right" w:pos="9026"/>
      </w:tabs>
    </w:pPr>
  </w:style>
  <w:style w:type="character" w:customStyle="1" w:styleId="HeaderChar">
    <w:name w:val="Header Char"/>
    <w:basedOn w:val="DefaultParagraphFont"/>
    <w:link w:val="Header"/>
    <w:uiPriority w:val="99"/>
    <w:rsid w:val="0067363C"/>
    <w:rPr>
      <w:rFonts w:ascii="Calibri" w:hAnsi="Calibri" w:cs="Times New Roman"/>
    </w:rPr>
  </w:style>
  <w:style w:type="paragraph" w:styleId="Footer">
    <w:name w:val="footer"/>
    <w:basedOn w:val="Normal"/>
    <w:link w:val="FooterChar"/>
    <w:uiPriority w:val="99"/>
    <w:unhideWhenUsed/>
    <w:rsid w:val="0067363C"/>
    <w:pPr>
      <w:tabs>
        <w:tab w:val="center" w:pos="4513"/>
        <w:tab w:val="right" w:pos="9026"/>
      </w:tabs>
    </w:pPr>
  </w:style>
  <w:style w:type="character" w:customStyle="1" w:styleId="FooterChar">
    <w:name w:val="Footer Char"/>
    <w:basedOn w:val="DefaultParagraphFont"/>
    <w:link w:val="Footer"/>
    <w:uiPriority w:val="99"/>
    <w:rsid w:val="0067363C"/>
    <w:rPr>
      <w:rFonts w:ascii="Calibri" w:hAnsi="Calibri" w:cs="Times New Roman"/>
    </w:rPr>
  </w:style>
  <w:style w:type="character" w:styleId="FollowedHyperlink">
    <w:name w:val="FollowedHyperlink"/>
    <w:basedOn w:val="DefaultParagraphFont"/>
    <w:uiPriority w:val="99"/>
    <w:semiHidden/>
    <w:unhideWhenUsed/>
    <w:rsid w:val="005A7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9614">
      <w:bodyDiv w:val="1"/>
      <w:marLeft w:val="0"/>
      <w:marRight w:val="0"/>
      <w:marTop w:val="0"/>
      <w:marBottom w:val="0"/>
      <w:divBdr>
        <w:top w:val="none" w:sz="0" w:space="0" w:color="auto"/>
        <w:left w:val="none" w:sz="0" w:space="0" w:color="auto"/>
        <w:bottom w:val="none" w:sz="0" w:space="0" w:color="auto"/>
        <w:right w:val="none" w:sz="0" w:space="0" w:color="auto"/>
      </w:divBdr>
    </w:div>
    <w:div w:id="179123096">
      <w:bodyDiv w:val="1"/>
      <w:marLeft w:val="0"/>
      <w:marRight w:val="0"/>
      <w:marTop w:val="0"/>
      <w:marBottom w:val="0"/>
      <w:divBdr>
        <w:top w:val="none" w:sz="0" w:space="0" w:color="auto"/>
        <w:left w:val="none" w:sz="0" w:space="0" w:color="auto"/>
        <w:bottom w:val="none" w:sz="0" w:space="0" w:color="auto"/>
        <w:right w:val="none" w:sz="0" w:space="0" w:color="auto"/>
      </w:divBdr>
    </w:div>
    <w:div w:id="305820913">
      <w:bodyDiv w:val="1"/>
      <w:marLeft w:val="0"/>
      <w:marRight w:val="0"/>
      <w:marTop w:val="0"/>
      <w:marBottom w:val="0"/>
      <w:divBdr>
        <w:top w:val="none" w:sz="0" w:space="0" w:color="auto"/>
        <w:left w:val="none" w:sz="0" w:space="0" w:color="auto"/>
        <w:bottom w:val="none" w:sz="0" w:space="0" w:color="auto"/>
        <w:right w:val="none" w:sz="0" w:space="0" w:color="auto"/>
      </w:divBdr>
    </w:div>
    <w:div w:id="312637000">
      <w:bodyDiv w:val="1"/>
      <w:marLeft w:val="0"/>
      <w:marRight w:val="0"/>
      <w:marTop w:val="0"/>
      <w:marBottom w:val="0"/>
      <w:divBdr>
        <w:top w:val="none" w:sz="0" w:space="0" w:color="auto"/>
        <w:left w:val="none" w:sz="0" w:space="0" w:color="auto"/>
        <w:bottom w:val="none" w:sz="0" w:space="0" w:color="auto"/>
        <w:right w:val="none" w:sz="0" w:space="0" w:color="auto"/>
      </w:divBdr>
    </w:div>
    <w:div w:id="497622592">
      <w:bodyDiv w:val="1"/>
      <w:marLeft w:val="0"/>
      <w:marRight w:val="0"/>
      <w:marTop w:val="0"/>
      <w:marBottom w:val="0"/>
      <w:divBdr>
        <w:top w:val="none" w:sz="0" w:space="0" w:color="auto"/>
        <w:left w:val="none" w:sz="0" w:space="0" w:color="auto"/>
        <w:bottom w:val="none" w:sz="0" w:space="0" w:color="auto"/>
        <w:right w:val="none" w:sz="0" w:space="0" w:color="auto"/>
      </w:divBdr>
    </w:div>
    <w:div w:id="628585687">
      <w:bodyDiv w:val="1"/>
      <w:marLeft w:val="0"/>
      <w:marRight w:val="0"/>
      <w:marTop w:val="0"/>
      <w:marBottom w:val="0"/>
      <w:divBdr>
        <w:top w:val="none" w:sz="0" w:space="0" w:color="auto"/>
        <w:left w:val="none" w:sz="0" w:space="0" w:color="auto"/>
        <w:bottom w:val="none" w:sz="0" w:space="0" w:color="auto"/>
        <w:right w:val="none" w:sz="0" w:space="0" w:color="auto"/>
      </w:divBdr>
    </w:div>
    <w:div w:id="689725044">
      <w:bodyDiv w:val="1"/>
      <w:marLeft w:val="0"/>
      <w:marRight w:val="0"/>
      <w:marTop w:val="0"/>
      <w:marBottom w:val="0"/>
      <w:divBdr>
        <w:top w:val="none" w:sz="0" w:space="0" w:color="auto"/>
        <w:left w:val="none" w:sz="0" w:space="0" w:color="auto"/>
        <w:bottom w:val="none" w:sz="0" w:space="0" w:color="auto"/>
        <w:right w:val="none" w:sz="0" w:space="0" w:color="auto"/>
      </w:divBdr>
    </w:div>
    <w:div w:id="1088236235">
      <w:bodyDiv w:val="1"/>
      <w:marLeft w:val="0"/>
      <w:marRight w:val="0"/>
      <w:marTop w:val="0"/>
      <w:marBottom w:val="0"/>
      <w:divBdr>
        <w:top w:val="none" w:sz="0" w:space="0" w:color="auto"/>
        <w:left w:val="none" w:sz="0" w:space="0" w:color="auto"/>
        <w:bottom w:val="none" w:sz="0" w:space="0" w:color="auto"/>
        <w:right w:val="none" w:sz="0" w:space="0" w:color="auto"/>
      </w:divBdr>
    </w:div>
    <w:div w:id="1175999740">
      <w:bodyDiv w:val="1"/>
      <w:marLeft w:val="0"/>
      <w:marRight w:val="0"/>
      <w:marTop w:val="0"/>
      <w:marBottom w:val="0"/>
      <w:divBdr>
        <w:top w:val="none" w:sz="0" w:space="0" w:color="auto"/>
        <w:left w:val="none" w:sz="0" w:space="0" w:color="auto"/>
        <w:bottom w:val="none" w:sz="0" w:space="0" w:color="auto"/>
        <w:right w:val="none" w:sz="0" w:space="0" w:color="auto"/>
      </w:divBdr>
    </w:div>
    <w:div w:id="18786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ga.moderngov.co.uk/documents/s8132/Communications%20Update%20in%20full%20Quarterly%20Report%20April%20to%20June%20201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ga.moderngov.co.uk/ieListDocuments.aspx?CId=132&amp;MId=2974&amp;Ver=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vid.holdstock@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CCD4C-8F16-44A7-8FD2-557DFAD5A265}">
  <ds:schemaRef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c8febe6a-14d9-43ab-83c3-c48f478fa47c"/>
    <ds:schemaRef ds:uri="http://schemas.openxmlformats.org/package/2006/metadata/core-properties"/>
    <ds:schemaRef ds:uri="1c8a0e75-f4bc-4eb4-8ed0-578eaea9e1ca"/>
  </ds:schemaRefs>
</ds:datastoreItem>
</file>

<file path=customXml/itemProps2.xml><?xml version="1.0" encoding="utf-8"?>
<ds:datastoreItem xmlns:ds="http://schemas.openxmlformats.org/officeDocument/2006/customXml" ds:itemID="{65F77D7F-85D3-4782-B111-101E2335B253}">
  <ds:schemaRefs>
    <ds:schemaRef ds:uri="http://schemas.microsoft.com/sharepoint/v3/contenttype/forms"/>
  </ds:schemaRefs>
</ds:datastoreItem>
</file>

<file path=customXml/itemProps3.xml><?xml version="1.0" encoding="utf-8"?>
<ds:datastoreItem xmlns:ds="http://schemas.openxmlformats.org/officeDocument/2006/customXml" ds:itemID="{B453C79C-5DC1-4364-8E83-6ECCC4658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42C75F95.dotm</Template>
  <TotalTime>43</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Burns</dc:creator>
  <cp:lastModifiedBy>Frances Marshall</cp:lastModifiedBy>
  <cp:revision>24</cp:revision>
  <cp:lastPrinted>2015-10-13T15:39:00Z</cp:lastPrinted>
  <dcterms:created xsi:type="dcterms:W3CDTF">2015-10-13T16:02:00Z</dcterms:created>
  <dcterms:modified xsi:type="dcterms:W3CDTF">2015-10-14T13:18:00Z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